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08D" w:rsidRPr="00B8680B" w:rsidRDefault="009B1BB4">
      <w:pPr>
        <w:keepNext/>
        <w:suppressAutoHyphens/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</w:p>
    <w:p w:rsidR="0080008D" w:rsidRPr="00B8680B" w:rsidRDefault="009B1BB4">
      <w:pPr>
        <w:keepNext/>
        <w:suppressAutoHyphens/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80008D" w:rsidRPr="00B8680B" w:rsidRDefault="009B1BB4">
      <w:pPr>
        <w:keepNext/>
        <w:suppressAutoHyphens/>
        <w:spacing w:line="276" w:lineRule="auto"/>
        <w:ind w:firstLine="708"/>
        <w:jc w:val="center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за 2020 год</w:t>
      </w:r>
    </w:p>
    <w:p w:rsidR="0080008D" w:rsidRPr="00B8680B" w:rsidRDefault="0080008D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муниципального образования Кавказский район  «Развитие образования» (далее - муниципальная программа) утверждена постановлением  администрации муниципального образования Кавказский район  от 31 октября 2014 года № 1773.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и главный распорядитель – управление образования МО Кавказский район.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2020 году в муниципальную программу было внесено 8 изменений (19 февраля, 20 апреля, 19 июня, 15 июля, 26 августа, 22 сентября, 19 ноября, 21 декабря 2020 г.).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План реализации программы на 2020 год утвержден заместителем главы администрации муниципального образования Кавказский район Филатовой С.В. 27.12.2019 г. (изменен  31.03.2020 г., 30.06.2020 г., 30.09.2020 г., 25.12.2020 г.).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Контрольные события, предусмотренные планом реализации муниципальной программы, выполнены в полном объеме в установленные сроки.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финансирования муниципальной программы «Развитие образования» в 2020 году был предусмотрен в сумме 1 393 772,9 тыс. руб.,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- 367 673,0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- 911 456,1 тыс. руб.;</w:t>
      </w:r>
    </w:p>
    <w:p w:rsidR="0080008D" w:rsidRPr="00B8680B" w:rsidRDefault="009B1BB4">
      <w:pPr>
        <w:tabs>
          <w:tab w:val="left" w:pos="3840"/>
        </w:tabs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 34 643,8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- 80 000,0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Кассовые расходы по муниципальной  программе за 2020 год составили  </w:t>
      </w:r>
    </w:p>
    <w:p w:rsidR="0080008D" w:rsidRPr="00B8680B" w:rsidRDefault="009B1BB4">
      <w:pPr>
        <w:suppressAutoHyphens/>
        <w:spacing w:line="276" w:lineRule="auto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1 354 892,3 тыс. руб. или 97,2 % от плановых назначений, в том числе: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местного бюджета - 366 380,1  тыс. руб. (99,6 %);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краевого бюджета - 908 479,7 тыс. руб.  (99,7%);</w:t>
      </w:r>
    </w:p>
    <w:p w:rsidR="0080008D" w:rsidRPr="00B8680B" w:rsidRDefault="009B1BB4">
      <w:pPr>
        <w:tabs>
          <w:tab w:val="left" w:pos="3840"/>
        </w:tabs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 34 643,7 тыс. руб. (100%);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- за счет  внебюджетных источников -  45 388,8 тыс. руб. (56,7%). 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Достижение целей и решение задач, поставленных в  муниципальной  программе, осуществляется в рамках реализации 6 основных мероприятий, состоящих из 27 мероприятий.</w:t>
      </w: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1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«Развитие системы дошкольного образования в муниципальном образовании Кавказский район»</w:t>
      </w:r>
    </w:p>
    <w:p w:rsidR="0080008D" w:rsidRPr="00B8680B" w:rsidRDefault="0080008D">
      <w:pPr>
        <w:suppressAutoHyphens/>
        <w:spacing w:line="276" w:lineRule="auto"/>
        <w:ind w:firstLine="7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основного мероприятия № 1 на 2020 год был предусмотрен в  сумме 606 060,8 тыс. руб.: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- 153 785,7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- 384 775,1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- 67 500,0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- 572 940,2 тыс. руб. (94,5%);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- 153 784,2 тыс. руб.(100%);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- 381 798,7 тыс. руб.(99,2%);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- 37 357,3 тыс. руб.(55,3%).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2020 году на территории муниципального образования  Кавказский район функционировало 32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дошкольных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учреждения.  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Количество мест в дошкольных учреждениях, подведомственных управлению образования  - 5213.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2020 года дошкольные образовательные учреждения района посещали 5037 детей, снижение контингента связано с режимом повышенной готовности в связи с COVID-19 .</w:t>
      </w:r>
    </w:p>
    <w:p w:rsidR="0080008D" w:rsidRPr="00B8680B" w:rsidRDefault="009B1BB4">
      <w:pPr>
        <w:tabs>
          <w:tab w:val="left" w:pos="0"/>
        </w:tabs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очереди в дошкольные учреждения района находятся 1966 детей в возрасте от 0 до 3 лет с желаемым периодом зачисления от 01.09.2020 года по 01.09.2023 года. 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настоящее время в дошкольных учреждениях кроме стационарных групп функционирует 5 групп семейного пребывания (д/с № 23), в которых находятся 35 детей.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каждом общеобразовательном учреждении организована работа групп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предшкольной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подготовки, где 100% дошкольников 6-7 лет, будущих первоклассников, получают равные стартовые возможности при подготовке к школе.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«Охват детей дошкольного возраста различными формами дошкольного образования»  - 100% (план и факт  – 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«Удельный вес дошкольных  образовательных учреждений, реализующих современные образовательные программы и технологии  дошкольного образования, обеспечивающие раннее развитие детей, образование детей от 5 до 7 лет, и инклюзивное образование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дошкольников с ограниченными возможностями» - 100% (план и факт - 100%).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1.3 «Финансовое обеспечение деятельности муниципальных бюджетных и автономных учреждений на реализацию программ дошкольного образования (предоставление субсидий на оказание муниципальных услуг)» на финансовое обеспечение деятельности муниципальных дошкольных учреждений  в 2020 году было направлено 588 571,7 тыс. руб., в том числе: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реализацию программ дошкольного образования за счет субвенции краевого бюджета 369 246,0 тыс. руб.;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присмотр и уход за детьми за счет средств местного бюджета 151 825,7 тыс. руб.;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внебюджетных средств  (поступления родительской платы за уход и присмотр за детьми, а также доходов от дополнительно предоставляемых платных образовательных услуг) - 67 500,0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Финансирование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бюджета составило 521 071,7 тыс. руб. или 100% плановых назначений.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внебюджетных средств в 2020 году составили 37 357,3 тыс. руб. или 55,3 % от плана, в том числе родительская плата в сумме 33 106,8 тыс. руб. 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За счет уменьшения контингента получателей платных образовательных услуг учреждениями дошкольного образования (в связи с пандемией  учреждения были закрыты 3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месяца) 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поступление дополнительных доходов уменьшилось на сумму 30 142,7 тыс. руб. или 44,7% (план поступлений внебюджетных средств- 67500,0 тыс. руб., фактически поступило - 37 357,3 тыс. руб.).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предыдущему, 2019 году, доходы от дополнительных платных услуг учреждений снизились на 41,3% (факт 2019 года - 63 682,0 тыс. руб.).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Всего профинансировано на содержание дошкольных учреждений -           558429,0 тыс. руб. или 94,9%  от плановых назначений.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Доведенное до бюджетных и автономных дошкольных учреждений муниципальное задание выполнено на 100 %.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оплату труда с начислением и иные выплаты работникам дошкольных учреждений было направлено 426 660,4,8 тыс. руб. или 79,0% объема бюджетного финансирования, а также за счет внебюджетных средств 1 954,4 тыс. руб.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утвержденной на 2020 год дорожной картой рост оплаты труда педагогических работников по отношению к предыдущему, 2019 году, вырос на 3,3% и  составил  31 453 руб.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 «Отношение фактической среднемесячной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заработной платы педагогических работников ДОУ к среднемесячной заработной плате в сфере общего образования Краснодарского края» - 102%  (план– 100%, исполнено 102 %).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Фактические значения уровня достижения показателей по соглашению    № 17/2 от 25 января 2020 г., заключенного между министерством образования, науки и молодежной политики Краснодарского края и МО Кавказский район за 2020 г. составляют: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1) фактическое значение показателя результативности «Обеспечение  не снижения уровня среднемесячной заработной платы педагогических работников муниципальных общеобразовательных организаций в соответствующем финансовом году относительно фактического значения по итогам предшествующего финансового года и его соответствия  прогнозному показателю среднемесячной начисленной заработной платы наемных работников в организациях, у индивидуальных предпринимателей и физических лиц  на соответствующий  финансовый год в пределах выделенных финансовых средств»   - 102% (план - 100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%), среднемесячная заработная плата педагогических работников ДОУ по итогам 2020 года составляет - 31453 руб., что выше прогнозного показателя средней заработной платы в сфере общего образования в Краснодарском крае (30 850 руб.) на 2%;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2) фактическое значение показателя «Доля расходов на приобретение учебников и учебных пособий, средств обучения, игр, игрушек в общем объеме субвенции, исчисленном по нормативам финансового обеспечения образовательной деятельности (нормативам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подушевого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расходов)» - 1,5% (100% плана);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3) фактическое значение показателя результативности «Доля фонда оплаты труда вспомогательного, административно - управленческого персонала в общем фонде оплаты труда муниципальных дошкольных образовательных организаций  (за счет средств субвенции и местного бюджета, без учета внебюджетных средств) в целом по муниципальному образованию, но не более процентов» - 39%,  при плане 40%.  Снижение процента  данного показателя является положительным результатом. 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4) фактическое  значение показателя результативности «Среднегодовая численность воспитанников, получающих дошкольное образование в муниципальных дошкольных образовательных учреждениях» - 5037 детей при плане 5190 детей (97%);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5) фактическая среднесписочная численность отдельных категорий работников муниципальных дошкольных образовательных организаций,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получающих стимулирование в 3000,0 руб. в месяц - 830 человек;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6) фактическое  значение показателя результативности «Среднесписочная численность педагогических работников муниципальных дошкольных образовательных организаций, которым осуществляются доплаты в 3000 рублей» - 559 чел. при плане 558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На питание детей в дошкольных учреждениях в 2020 году было направлено 51 825,7  тыс. руб. или 9,7% от общего финансирования, в том числе за счет средств бюджета – 22 038,2 тыс. руб., за счет поступления родительской платы -  29 787,5 тыс. руб.   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Выполнение  плана дето-дней посещения детей дошкольных составило  (477,5 тыс. дето-дней) или 92 дето-дня в среднем на 1 ребенка, средняя стоимость  одного дня питания – 104,83 руб.,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средств бюджета – 39,54 руб. (38 % от стоимости дето-дня);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родительской платы – 65,29 руб. (62 % от стоимости дето-дня).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мероприятий № 1.2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осуществлена социальная поддержка педагогического персонала дошкольных учреждений» 217 педагогов дошкольных учреждений в 2020 году получили компенсационные выплаты на оплату коммунальных услуг на общую сумму 2 199,1 тыс. руб. Средняя компенсационная  выплата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за фактически потребленные коммунальные услуги на одного педагога составила 10,1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и факт - 2 199,1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287 педагогов было направлено на курсы повышения квалификации.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«Доля педагогов дошкольных учреждений, прошедших повышение квалификации от общей численности педагогов, нуждающихся в повышении квалификации» - 110%  (план 100%, факт – 110%). Увеличение показателя связано с необходимостью прохождения педагогами ДОУ курсов по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дополнительным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образовательным программ (шахматы, ИКТ в образовательной среде и т. д.).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1.4 «Осуществление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 кассовые расходы за счет субвенции краевого бюджета составили 6 128,6 тыс. руб. при плановых назначениях — 9 105,0 тыс. руб. или 67,3%. Экономия  бюджетных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  составила  2 976,4 тыс.  руб., в связи с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тем, что учреждения были закрыты 3 месяца из-за пандемии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выполнено, все компенсационные выплаты родителям детей, посещающих ДОУ, по частичному возмещению фактически сложившихся  расходов на оплату за содержание детей в дошкольных учреждениях произведены в полном объеме, кредиторская задолженность отсутствует.</w:t>
      </w:r>
    </w:p>
    <w:p w:rsidR="0080008D" w:rsidRPr="00B8680B" w:rsidRDefault="009B1BB4">
      <w:pPr>
        <w:tabs>
          <w:tab w:val="left" w:pos="0"/>
        </w:tabs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«Количество получателей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 образования»  -  101,5%  (план – 4 400 чел., выполнено – 4466 чел.).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Численность детей, на которых выплачена компенсация части родительской платы в отчетном году составила 4 859 чел., а средняя выплата компенсации за одного ребенка - 2,9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прочее составила 4,5 месяца при плановом значении показателя, доведенном в соглашении с министерством образования, науки и молодежной политики Краснодарского края от 25.01.2020 г. № 17/1 – 5,3 месяца.  Причина снижения посещаемости - закрытие дошкольных учреждений в условиях распространения новой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инфекции (</w:t>
      </w:r>
      <w:r w:rsidRPr="00B8680B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-19) и с учетом фактической посещаемости детьми дошкольных учреждений.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 проведена значительная работа по укреплению  материально-технической базы подведомственных дошкольных учреждений.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1.1.1 «Наказы  избирателей» в 17 дошкольных учреждениях на общую сумму 715,9 тыс. руб. выполнены следующие работы: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-ремонт кровли;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ремонт кабинета психолога;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ремонт тротуарной дорожки;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ремонт пожарной сигнализации;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произведена замена оконных блоков;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- установлены сигнализаторы загазованности в зданиях.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учреждениях обновлена материально-техническая база на общую сумму 242,6 тыс. руб., в том числе 32 дошкольным учреждениям выделены денежные средства на приобретение лакокрасочной продукции на общую сумму 87,0 тыс. руб. (100%).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Мероприятие выполнено на 99,8% (план - 960,0 тыс. руб., исполнено - 958,5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тыс. руб.).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1.6 «Осуществление муниципальными учреждениями капитального ремонта» за счет средств местного бюджета профинансирован ремонт двух дошкольных учреждений на общую сумму 650,0 тыс. руб. или 100% от плановых назначений (650,0 тыс. руб.). Мероприятие выполнено, субсидии на лицевые счета дошкольных учреждений перечислены в полном объеме на замену оконных блоков МАДОУ ЦРР д/с № 2 и ремонт кровли МАДОУ ЦРР д/с  № 17. </w:t>
      </w: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Денежные средства освоены в полном объеме.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«Капитальный ремонт зданий и сооружений и благоустройство территорий, прилегающих к зданиям и сооружениям муниципальных образовательных организаций» - 100% (план  и факт 2 ед.).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1.7 «Дополнительная помощь местным бюджетам для решения социально - значимых вопросов (в том числе подготовка к зиме)» 16 дошкольным учреждениям оказана дополнительная помощь из краевого бюджета для решения социально-значимых вопросов в общей сумме 4 225,0 тыс. руб. (100%).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выполнено, субсидии на лицевые счета дошкольных учреждений перечислены в полном объеме (план - 4 225,0 тыс. руб., исполнено -</w:t>
      </w:r>
      <w:proofErr w:type="gramEnd"/>
    </w:p>
    <w:p w:rsidR="0080008D" w:rsidRPr="00B8680B" w:rsidRDefault="009B1BB4">
      <w:pPr>
        <w:suppressAutoHyphens/>
        <w:spacing w:line="276" w:lineRule="auto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4 225,0 тыс. руб.).</w:t>
      </w:r>
      <w:proofErr w:type="gramEnd"/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данной финансовой помощи, оказанной депутатами ЗСК  Краснодарского края, в дошкольных учреждениях проведены следующие работы: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МАДОУ ЦРР д/с  № 2 - ремонт внутренней системы электроснабжения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№ 5 - замена оконных блоков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№ 6 - замена оконных блоков, ремонт и замена насоса в наружной канализационной системе, ремонт кровли и фасада здания основного здания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д/с-к/в  № 7 - обустройство 1 теневого навеса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 № 9 - ремонт кровли 2 беседок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д/с-к/в  № 11- замена электропроводки, приобретен пылесос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 № 12 - замена линолеума;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МАДОУ ЦРР д/с  № 14 - замена оконных блоков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№ 16 - ремонт 1 теневого навеса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right="133"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ab/>
        <w:t>- МБДОУ д/с № 20 - ограждение территории котельной;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МБДОУд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с-о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/в № 23 - замена сантехники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с-о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/в № 25 - установка дверей с доводчиком и замена оконных блоков в здании (литер А</w:t>
      </w:r>
      <w:r w:rsidRPr="00B8680B">
        <w:rPr>
          <w:rFonts w:ascii="Calibri" w:eastAsia="Calibri" w:hAnsi="Calibri" w:cs="Calibri"/>
          <w:szCs w:val="28"/>
        </w:rPr>
        <w:t>);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- МБДОУ д/с № 27 - отделка стен групповых помещений влагостойким материалом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МБДОУ д/с № 29 - устройство асфальтобетонного покрытия подъезда к контейнерной площадке;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МАДОУ ЦРР д/ № 32 - приобретение мебели</w:t>
      </w:r>
      <w:r w:rsidRPr="00B8680B">
        <w:rPr>
          <w:rFonts w:ascii="Calibri" w:eastAsia="Calibri" w:hAnsi="Calibri" w:cs="Calibri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left="150" w:right="133" w:firstLine="55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МАДОУ ЦРР д/с № 33 - ремонт полов 2 игровых веранд, приобретены тактильные плитки наземного указателя для улицы, алюминиевые профили с вставками.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1.11 «Благоустройство территории дошкольных  образовательных учреждений» за счет средств местного бюджета профинансированы работы по благоустройству территории МАДОУ ЦРР д/с № 2 на общую сумму 350,0 тыс. руб. или 100% от плановых назначений (350,0 тыс. руб.). Мероприятие выполнено, субсидии на лицевые счета дошкольных учреждений перечислены в полном объеме. Денежные средства освоены в полном объеме.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Все 7 запланированных к реализации в отчетном году мероприятий выполнены.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итогам 2020 года по 6 целевым показателям, предусмотренным в муниципальной программе по основному мероприятию № 1, плановые значения достигнуты в полном объеме.</w:t>
      </w: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2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«Развитие системы общего образования в муниципальном образовании Кавказский район»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на 2020 год  был предусмотрен в сумме 681 026,5 тыс. руб.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- 125 845,5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- 510 537,2 тыс. руб.;</w:t>
      </w:r>
    </w:p>
    <w:p w:rsidR="0080008D" w:rsidRPr="00B8680B" w:rsidRDefault="009B1BB4">
      <w:pPr>
        <w:tabs>
          <w:tab w:val="left" w:pos="3840"/>
        </w:tabs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- 34 643,8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- 10 000,0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- 676 518,7 тыс. руб. (99,3%).: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- 124 915,4 тыс. руб.(99,3%);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- 510 537,2 тыс. руб.(100%);</w:t>
      </w:r>
    </w:p>
    <w:p w:rsidR="0080008D" w:rsidRPr="00B8680B" w:rsidRDefault="009B1BB4">
      <w:pPr>
        <w:tabs>
          <w:tab w:val="left" w:pos="3840"/>
        </w:tabs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- 34 643,7 тыс. руб. (100%);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- за счет  внебюджетных источников - 6 422,43 тыс. руб.(64,2%).</w:t>
      </w:r>
    </w:p>
    <w:p w:rsidR="0080008D" w:rsidRPr="00B8680B" w:rsidRDefault="009B1BB4">
      <w:pPr>
        <w:suppressAutoHyphens/>
        <w:spacing w:line="276" w:lineRule="auto"/>
        <w:ind w:firstLine="540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В системе образования Кавказского района функционируют 24 муниципальные общеобразовательные учреждения среднего общего образования и 1 основного общего образования (МБОУ ШООО № 43)</w:t>
      </w:r>
    </w:p>
    <w:p w:rsidR="0080008D" w:rsidRPr="00B8680B" w:rsidRDefault="009B1BB4">
      <w:pPr>
        <w:suppressAutoHyphens/>
        <w:spacing w:line="276" w:lineRule="auto"/>
        <w:ind w:firstLine="71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основного мероприятия «Развитие системы общего образования в муниципальном образовании Кавказский район» осуществляется содержание 25 общеобразовательных учреждений, функцией которых является 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Число всех учащихся учреждений общего образования с учетом совершеннолетних, обучающихся в вечерних классах, в 2020 году составило 13281 чел., в том числе в возрасте от 6,6 до 18 лет – 13 235 чел., а  число педагогов, обучающих по программам общего образования – 676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«Численность обучающихся в общеобразовательных учреждениях» выполнен на 100,6% (план 13200 чел., факт – 13 281 чел.)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«Численность обучающихся по программам общего образования в расчете на 1 учителя» достигнуто с ростом - 103% (план -19, факт  – 19,6 чел.).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Финансирование образовательных  учреждений района  в соответствии с установленными законодательством Российской Федерации полномочиями в 2020 году осуществлялось: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средств краевого бюджета - субвенции на осуществление 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исключением расходов на содержание зданий и оплату коммунальных услуг) на основании  заключенного соглашения между министерством образования, науки и молодежной политики  Краснодарского края  администрацией муниципального образования Кавказский район от 25.01.2020 г. № 17/3;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 средств местного бюджета -  в части  расходов на содержание зданий и оплату коммунальных услуг, текущего содержания учреждений;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источников – доходов от дополнительно предоставляемых платных услуг.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мероприятия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 на финансовое обеспечение деятельности 25 муниципальных общеобразовательных учреждений в 2020 году было предусмотрено 592 664,7 тыс. руб., в том числе: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 местного бюджета - 111 642,2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- 471 022,5 тыс. руб.;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- 10 000,0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Профинансировано в отчетном периоде - 589 087,1 тыс. руб. (99,4%);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 местного бюджета - 111 642,2 тыс. руб. (100%);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- 471 022,5 тыс. руб. (100%);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- 6 422,4 тыс. руб. (64,2%).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Недопоступление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доходов от предоставления образовательными учреждениями дополнительных платных образовательных  услуг составило 3 577,6 тыс. руб. в связи с пандемией 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(учреждения были закрыты 2 месяца).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предыдущему, 2019 году,  в связи с уменьшением контингента учащихся снизились доходы от дополнительных платных услуг образовательных  учреждений на 33,7%  (факт 2019 года – 9 683,3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Муниципальное задание, доведенное до образовательных учреждений  на реализацию общеобразовательных программ 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бюджета  выполнено  на 100% (план - 582 664,7 тыс. руб., исполнено – 582 664,7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оплату труда педагогического, административного и технического персонала в 2020 г.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бюджетов было направлено 470252,2 тыс. руб., что составляет 80,7 % бюджетного финансирования на выполнение муниципального задания.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sz w:val="28"/>
          <w:highlight w:val="white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Фактические значения показателей по Соглашению № 17/3 от 25 января 2020 г., заключенного между министерством образования, науки и молодежной политики Краснодарского края и МО Кавказский район за 2020 г. составляют: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Calibri" w:hAnsi="Times New Roman" w:cs="Calibri"/>
          <w:sz w:val="28"/>
          <w:szCs w:val="28"/>
        </w:rPr>
        <w:t xml:space="preserve">1) фактическое значение показателя результативности «Обеспечение  не снижения уровня среднемесячной заработной платы педагогических работников муниципальных общеобразовательных организаций в соответствующем финансовом году относительно фактического значения по итогам предшествующего финансового года и его соответствия  прогнозному показателю среднемесячной начисленной заработной платы наемных работников в </w:t>
      </w:r>
      <w:r w:rsidRPr="00B8680B">
        <w:rPr>
          <w:rFonts w:ascii="Times New Roman" w:eastAsia="Calibri" w:hAnsi="Times New Roman" w:cs="Calibri"/>
          <w:sz w:val="28"/>
          <w:szCs w:val="28"/>
        </w:rPr>
        <w:lastRenderedPageBreak/>
        <w:t>организациях, у индивидуальных предпринимателей и физических лиц  на соответствующий  финансовый год в пределах выделенных финансовых средств» - 106% при плане</w:t>
      </w:r>
      <w:proofErr w:type="gramEnd"/>
      <w:r w:rsidRPr="00B8680B">
        <w:rPr>
          <w:rFonts w:ascii="Times New Roman" w:eastAsia="Calibri" w:hAnsi="Times New Roman" w:cs="Calibri"/>
          <w:sz w:val="28"/>
          <w:szCs w:val="28"/>
        </w:rPr>
        <w:t xml:space="preserve"> 100% - среднемесячная заработная плата педагогических работников общеобразовательных организаций по итогам 2020 года составляет- 34451 руб., что выше прогнозного показателя средней заработной платы в Краснодарском крае (31300 руб.) на 10%;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 xml:space="preserve">2) фактическое значение показателя результативности «Доля расходов на приобретение учебников и учебных пособий, средств обучения, игр, игрушек в общем объеме субвенции, исчисленном по нормативам финансового  обеспечения образовательной деятельности (по нормативам </w:t>
      </w:r>
      <w:proofErr w:type="spellStart"/>
      <w:r w:rsidRPr="00B8680B">
        <w:rPr>
          <w:rFonts w:ascii="Times New Roman" w:eastAsia="Calibri" w:hAnsi="Times New Roman" w:cs="Calibri"/>
          <w:sz w:val="28"/>
          <w:szCs w:val="28"/>
        </w:rPr>
        <w:t>подушевого</w:t>
      </w:r>
      <w:proofErr w:type="spellEnd"/>
      <w:r w:rsidRPr="00B8680B">
        <w:rPr>
          <w:rFonts w:ascii="Times New Roman" w:eastAsia="Calibri" w:hAnsi="Times New Roman" w:cs="Calibri"/>
          <w:sz w:val="28"/>
          <w:szCs w:val="28"/>
        </w:rPr>
        <w:t xml:space="preserve"> финансирования расходов), в целом по муниципальному образованию, не менее, %» - 6,4% при плане 5%;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3) фактическое значение показателя результативности «Доля фонда оплаты труда вспомогательного, административно-управленческого персонала в общем фонде оплаты труда муниципальных общеобразовательных организаций (за счет средств субвенции и местного бюджета, без учета внебюджетных средств) в целом по муниципальному образованию не более, процентов» - 25,7% при плане 30% (снижение значения данного показателя является положительным результатом);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4) фактическое значение показателя результативности «Среднегодовая численность учащихся,  получающих начальное общее, основное общее, среднее общее образование в муниципальных общеобразовательных учреждениях» - 13144 чел. (100% плана);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5) фактическое значение показателя результативности «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среднесписочная численность отдельных категорий работников  муниципальных образовательных организаций, получающих стимулирование в 3000,0 руб. в месяц» - 786 человек;</w:t>
      </w:r>
      <w:r w:rsidRPr="00B8680B">
        <w:rPr>
          <w:rFonts w:ascii="Times New Roman" w:eastAsia="Calibri" w:hAnsi="Times New Roman" w:cs="Calibri"/>
          <w:sz w:val="28"/>
          <w:szCs w:val="28"/>
        </w:rPr>
        <w:t>. (100% плана);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Calibri" w:hAnsi="Times New Roman" w:cs="Calibri"/>
          <w:sz w:val="28"/>
          <w:szCs w:val="28"/>
        </w:rPr>
        <w:t>6) фактическое значение показателя результативности «Численность педагогических работников, являющихся выпускниками образовательной организации среднего профессионального или высшего образования в возрасте до 35 лет, трудоустроенных по основному месту работы в течение года со дня окончания образовательной организации среднего профессионального или высшего образования по специальности в соответствии с полученной квалификацией в муниципальную организацию  Краснодарского края, но не ранее чем с 1 января 2018</w:t>
      </w:r>
      <w:proofErr w:type="gramEnd"/>
      <w:r w:rsidRPr="00B8680B">
        <w:rPr>
          <w:rFonts w:ascii="Times New Roman" w:eastAsia="Calibri" w:hAnsi="Times New Roman" w:cs="Calibri"/>
          <w:sz w:val="28"/>
          <w:szCs w:val="28"/>
        </w:rPr>
        <w:t xml:space="preserve"> года, которым осуществляются ежемесячные стимулирующие выплаты в размере 3 000 рублей, физ. лиц»- 26 чел.(100% плана);    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 xml:space="preserve">7) фактическое значение показателя результативности «Среднесписочная </w:t>
      </w:r>
      <w:r w:rsidRPr="00B8680B">
        <w:rPr>
          <w:rFonts w:ascii="Times New Roman" w:eastAsia="Calibri" w:hAnsi="Times New Roman" w:cs="Calibri"/>
          <w:sz w:val="28"/>
          <w:szCs w:val="28"/>
        </w:rPr>
        <w:lastRenderedPageBreak/>
        <w:t xml:space="preserve">численность педагогических  работников, которым установлена стимулирующая выплата в 3000 рублей за выполнение функции классного руководителя» -  555 чел., при плане 551 чел.          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«Отношение средней заработной платы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педагогических работников учреждений общего образования к средней заработной плате в экономике Краснодарского края» - 106 %. (план -100%, выполнено -106%).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2.19 «Реализация мероприятий  государственной программы Краснодарского края «Развитие образования»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объем денежных средств федерального бюджета, предусмотренный в 2020 году составил - 14 504,3 тыс. руб.</w:t>
      </w:r>
      <w:proofErr w:type="gramEnd"/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- 14 504,3 тыс. руб., освоено - 14 504,3 тыс. руб.).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«Доля педагогических работников муниципальных общеобразовательных организаций, получающих вознаграждение за классное руководство, в общей численности педагогических работников такой категории» - 100 %. (план и факт -100%). 555 педагогических работников района получают вознаграждение за классное руководство.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образовательные учреждения района обеспечены современными интернет - ресурсами. Каждое учреждение имеет свой официальный сайт в сети «Интернет».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«Создание и содержание сайта общеобразовательных учреждений» достигнуто  100% (план и факт – 25 учреждений).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«Увеличение пропускной способности и оплата Интернет – трафика  до 10 М/б» также достигнуто 100% (план и факт – 3 учреждения).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программам переподготовки и повышения квалификации в 2020 году 437 педагогов общеобразовательных учреждений прошли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обучение по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модернизированным программам среднего и высшего профессионального педагогического образования.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«Удельный вес численности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педагогических кадров, прошедших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обучение по программам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переподготовки и повышения квалификации педагогических работников образования» выполнено на 107% (план – 99%, факт – 106%).Увеличение показателя связано с необходимостью прохождения педагогами курсов по дополнительным образовательным программ (Родной язык, самбо и т.д.).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2020 году 9446 учащихся образовательных школ района приняли участие в 313 олимпиадах и иных интеллектуальных и творческих конкурсах, из них 567 воспитанника стали победителями и призёрами в краевых конкурсах, 567 – во всероссийских и 283 в международных конкурсах.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80008D" w:rsidRPr="00B8680B" w:rsidRDefault="009B1BB4">
      <w:pPr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1154 учащихся приняли участие в муниципальном этапе всероссийской олимпиады, 59 % участников из городских школ, 41 % сельских. Количество дипломов победителей – 62, призеров – 298. Число детей награжденных дипломами победителей 49 человек, дипломами призеров – 297.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Среди победителей муниципального этапа 76 % – дети из городских школ, 24 % – из сельских.</w:t>
      </w:r>
      <w:proofErr w:type="gramEnd"/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Так как в этом учебном году муниципальный этап олимпиады проходил в форме ЕГЭ, нами были определены 7 пунктов проведения олимпиад (СОШ № 4, 5, 6, 11, 14, 16, лицей №3). </w:t>
      </w:r>
    </w:p>
    <w:p w:rsidR="0080008D" w:rsidRPr="00B8680B" w:rsidRDefault="009B1BB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 xml:space="preserve">  Согласно краевому рейтингу участников муниципальных образований, преодолевших проходной балл, установленный министерством, на региональный этап Всероссийской олимпиады  были приглашены 25 наших учащихся, из них, трижды 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Давыдьян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Данил, лицей №3; дважды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Валуйская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Изабелла, лицей № 45, 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Светличникова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Майя, лицей № 45, Фомин Леонид, лицей № 45.  </w:t>
      </w:r>
    </w:p>
    <w:p w:rsidR="0080008D" w:rsidRPr="00B8680B" w:rsidRDefault="009B1BB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По итогам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Валуйская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Изабелла – лицей № 45 стала победителем регионального этапа по праву, еще 5 человек стали призерами: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Сенина Анна - лицей № 45  (обществознание), 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Есаян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Марк - лицей №3 (информатика), 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Капитанова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Анастасия – СОШ №11  (химия), </w:t>
      </w:r>
    </w:p>
    <w:p w:rsidR="0080008D" w:rsidRPr="00B8680B" w:rsidRDefault="009B1BB4">
      <w:pPr>
        <w:spacing w:line="276" w:lineRule="auto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Бекенева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Диана – СОШ №17 (физическая культура), 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Луценко Артем - лицей №3 (немецкий язык). 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Также на муниципальном уровне в 2019-2020 учебном году проводилась региональная олимпиада школьников по журналистике, политехнической физике и олимпиада младших школьников 5-8 классов по предметам (математика, русский язык, литература, обществознание, география, химия, биология, история). В связи с неблагополучной эпидемиологической обстановкой олимпиады младших школьников проходили в дистанционном формате.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результатам рейтинговых таблиц 32 учащихся района приглашены на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заключительный этап региональной олимпиады школьников по вышеуказанным предметам.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результате в копилку района было привезено 9 призовых мест (9 призеров): 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Беспалая Ангелина, лицей 3 – призер региональной олимпиады по политехнической физике;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Молостов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Илья и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Гашпар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Алексей, лицей 3 – призеры региональной олимпиады младших школьников по математике;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Гашпар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Алексей, лицей 3 – призеры региональной олимпиады младших школьников по физике;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Макеева Владислава, лицей 45 – призер региональной олимпиады младших школьников по географии;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Королева Анастасия, СОШ №5 – призер региональной олимпиады младших школьников по литературы;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Феночкин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Станислав, лицей №3 – призер региональной олимпиады младших школьников по химии;</w:t>
      </w:r>
    </w:p>
    <w:p w:rsidR="0080008D" w:rsidRPr="00B8680B" w:rsidRDefault="009B1BB4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Ибоян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Амина, лицей 3 – призер региональной олимпиады младших школьников по обществознанию;</w:t>
      </w:r>
    </w:p>
    <w:p w:rsidR="0080008D" w:rsidRPr="00B8680B" w:rsidRDefault="009B1BB4">
      <w:pPr>
        <w:tabs>
          <w:tab w:val="left" w:pos="709"/>
        </w:tabs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Хрисанфов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Владимир, СОШ №20 – призер региональной олимпиады младших школьников по обществознанию.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«Доля учащихся, принимавших участие во Всероссийских олимпиадах и иных интеллектуальных и творческих конкурсах от общей численности обучающихся» - 177,5 % (план – 40%, факт –   71 %).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новым федеральным государственным стандартам в образовательных школах обучается 13281 чел.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«Удельный вес численности учащихся, обучающихся по новым федеральным государственным образовательным стандартам» достигнуто 100% (план и факт – 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образовательных школах за счет средств родителей, местного  и краевого бюджетов организовано ежедневное питание учащихся.</w:t>
      </w:r>
    </w:p>
    <w:p w:rsidR="0080008D" w:rsidRPr="00B8680B" w:rsidRDefault="009B1BB4">
      <w:pPr>
        <w:suppressAutoHyphens/>
        <w:spacing w:line="276" w:lineRule="auto"/>
        <w:ind w:left="150" w:right="133" w:firstLine="70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 №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в 2020 году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было предусмотрено 2 433,4 тыс. руб., профинансировано 2 433,4  тыс. руб. (100%).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На частичную компенсацию удорожания стоимости питания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учащихся дневных муниципальных учреждений, реализующих общеобразовательные программы за счет средств местного бюджета было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предусмотрено 6 173,0 тыс.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руб. из расчета 5,5 руб. на 1 обучающегося в день,  профинансировано 5 292,7 тыс. руб. (85,7%).</w:t>
      </w:r>
    </w:p>
    <w:p w:rsidR="0080008D" w:rsidRPr="00B8680B" w:rsidRDefault="009B1BB4">
      <w:pPr>
        <w:suppressAutoHyphens/>
        <w:spacing w:line="276" w:lineRule="auto"/>
        <w:ind w:right="133"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Ежедневно предоставлялось горячее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питание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учащимся школ, а также 2 раза в неделю были обеспечены молоком и молочной продукцией МОУ, реализующие образовательные программы начального общего образования до 31.03.2020 г., на что в 2020 г. было предусмотрено - 1100,0 тыс. руб., профинансировано 1 057,6  тыс. руб. (96,1%).</w:t>
      </w:r>
    </w:p>
    <w:p w:rsidR="0080008D" w:rsidRPr="00B8680B" w:rsidRDefault="009B1BB4">
      <w:pPr>
        <w:suppressAutoHyphens/>
        <w:spacing w:line="276" w:lineRule="auto"/>
        <w:ind w:right="133"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Экономия  в сумме 922,7 тыс. руб. по данному мероприятию сложилась в связи с пандемией  (учреждения были закрыты 2 месяца). 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С 01.09.2020 г. отсутствует необходимость в обогащении пищи детей дополнительной витаминизацией, в связи с введением бесплатного горячего питания учащихся, получающих начальное общее образование и нового меню, утвержденного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МОНиМП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КК. Количество молочных продуктов в меню соответствует возрастному нормативу. 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организациях» - 100%  (план и факт  – 100%).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Количество учащихся начальных классов, получающих бесплатное горячее питание - 5 728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Контингент учащихся общеобразовательных школ в 2020 году составил  13281 чел., из них учащиеся, находящиеся на домашнем обучении  и учащиеся вечерних классов – 408 чел., контингент учащихся, охваченных горячим питанием – 12 873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«Количество учащихся, охваченных горячим питанием» достигнуто 100,6% (план – 12 800 чел., факт – 12 873 чел.).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«Охват горячим питанием  школьников» достигнуто 100% (план и факт – 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на 1 июля 2020 года «Количество учащихся, получающих молоко и молочную продукцию 2 раза в неделю» достигнуто 100,5 %. Планировалось предоставлять молоко 5500 учащимся начальных классов, фактически получали 5531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Также за счет субвенции краевого бюджета организовано льготное питание детей из многодетных семей (дополнительно 10 руб. на 1 дето-день).  Контингент детей,  которым  было предоставлено льготное питание в 2020 году,  составил 1304 чел.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«Количество учащихся из многодетных семей,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получающих льготное питание» выполнен на 104,3% (план -1250 чел., факт – 1304 чел.). Среднегодовая численность  детей из многодетных семей, которым  было предоставлено льготное питание</w:t>
      </w:r>
      <w:r w:rsidRPr="00B8680B">
        <w:rPr>
          <w:rFonts w:ascii="Times New Roman" w:eastAsia="Calibri" w:hAnsi="Times New Roman" w:cs="Calibri"/>
          <w:sz w:val="28"/>
          <w:szCs w:val="28"/>
        </w:rPr>
        <w:t xml:space="preserve">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исходя из фактически сложившегося  количества дето-дней составила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1446 чел.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Соответственно, за счет субвенции краевого бюджета на осуществление отдельных государственных полномочий по обеспечению льготным питанием учащихся из многодетных семей в муниципальных образовательных организациях в 2020 году предоставлена помощь в организации питания 1446 учащимся из многодетных  семей в размере 10 руб.  ежедневно на общую сумму 1 680,6 тыс. руб.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2.18 «Реализация мероприятий  государственной программы Краснодарского края «Развитие образования»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Краснодарского края»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объем денежных ассигнований, предусмотренный в 2020 году составил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- 26 539,2 тыс. руб., в том числе:</w:t>
      </w:r>
    </w:p>
    <w:p w:rsidR="0080008D" w:rsidRPr="00B8680B" w:rsidRDefault="009B1BB4">
      <w:pPr>
        <w:suppressAutoHyphens/>
        <w:spacing w:line="276" w:lineRule="auto"/>
        <w:ind w:right="7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          - средства краевого бюджета - 6 050,9 тыс. руб.;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бюджета, источником финансового обеспечения которого являются средства федерального бюджета - 19 161,3 тыс. руб.;</w:t>
      </w:r>
    </w:p>
    <w:p w:rsidR="0080008D" w:rsidRPr="00B8680B" w:rsidRDefault="009B1BB4">
      <w:pPr>
        <w:suppressAutoHyphens/>
        <w:spacing w:line="276" w:lineRule="auto"/>
        <w:ind w:right="7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          - средства муниципального бюджета - 1 327,0 тыс. руб.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и факт - 26 539,2 тыс. руб.).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Целевой показатель «Доля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организациях» выполнен на 100%  (план и факт -100%).</w:t>
      </w:r>
      <w:proofErr w:type="gramEnd"/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2.2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243 педагога образовательных школ в 2020 году получили компенсационные выплаты на оплату коммунальных услуг на общую сумму 3 220,7 тыс. руб. (100% от объема финансирования - 3 220,7 тыс. руб.).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Мероприятие выполнено, средняя выплата  на одного педагога составила 13,3 тыс. руб.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мероприятия № 2.3 «Реализация мероприятий в области образования, наказы избирателей, популяризация здорового образа жизни» было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направлено и профинансировано 2761,0 тыс. руб. (100,0 % от плановых назначений - 2 759,9 тыс. руб.), в том числе: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приобретено оборудования для пищеблоков для 18 образовательных учреждений на общую сумму 943,0 тыс. руб. (100% от объема финансирования- 943,0 тыс. руб.);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на организацию и проведение массовых мероприятий для учащихся образовательных школ направлено 78,0 тыс. руб. (100% от объема финансирования - 78,0 тыс. руб.);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- по наказам избирателей в 24 образовательных учреждениях проведены ремонтные работы и укрепление материально-технической базы на сумму 1 738,9 тыс. руб. (99,9%, план - 1 740,0 тыс. руб.) в 18 образовательных учреждениях проведены ремонтные работы на общую сумму 1 270,8 тыс. руб. (выполнен ремонт: пола, внутреннего потолка, наружного освещения, навеса, туалета, ограждения, цоколя и подпорной стены;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была установлена сантехника и пандус; произвели замену дверных блоков, предоставлены услуги по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кронированию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деревьев), а так же обновлена материально-техническая база 6 школ на сумму 468,1 тыс. руб.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общеобразовательных учреждений, в которых обновлена материально-техническая база» достигнуто на  100% (план  и факт – 18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образовательных учреждений, в которых проведен текущий ремонт» выполнено на 100% (план и факт – 25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мероприятия № 2.7 «Осуществление муниципальными учреждениями капитального ремонта» за счет средств местного бюджета было предусмотрены ассигнования в сумме 1100,0 тыс. руб., профинансировано и освоено 1 093,7 тыс. руб. (99,4%).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szCs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За счет указанных средств были проведены работы по капитальному ремонту кровель МБОУ СОШ № 4 и МБОУ СОШ № 17.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В рамках мероприятия № 2.8 «Дополнительная помощь местным бюджетам для решения социально-значимых вопросов» общеобразовательным учреждениям депутатами ЗСК Краснодарского края оказана дополнительная помощь из краевого бюджета для решения социально - значимых вопросов в сумме 1 995,0 тыс. руб., освоено - 1 995,0 тыс. руб. (100%).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Из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выделены денежные средства на проведение текущего ремонта, благоустройство территорий, материально-техническое обеспечение 8-ми школам: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МБОУ СОШ № 4 - проведен т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екущий ремонт столовой и приобретен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светодиодный  светильник;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МБОУ СОШ № 9 - проведен те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кущий ремонт кровли, а так же благоустройство территории</w:t>
      </w:r>
      <w:r w:rsidRPr="00B8680B">
        <w:rPr>
          <w:rFonts w:ascii="Times New Roman" w:eastAsia="Calibri" w:hAnsi="Times New Roman" w:cs="Calibri"/>
          <w:sz w:val="28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МБОУ СОШ № 11 - п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риобретена компьютерная техника и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комплектующие</w:t>
      </w:r>
      <w:proofErr w:type="gramEnd"/>
      <w:r w:rsidRPr="00B8680B">
        <w:rPr>
          <w:rFonts w:ascii="Times New Roman" w:eastAsia="Calibri" w:hAnsi="Times New Roman" w:cs="Calibri"/>
          <w:sz w:val="28"/>
          <w:szCs w:val="28"/>
        </w:rPr>
        <w:t>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МБОУ СОШ № 14 - </w:t>
      </w:r>
      <w:r w:rsidRPr="00B8680B">
        <w:rPr>
          <w:rFonts w:ascii="Times New Roman" w:eastAsia="Calibri" w:hAnsi="Times New Roman" w:cs="Calibri"/>
          <w:sz w:val="28"/>
          <w:szCs w:val="28"/>
        </w:rPr>
        <w:t xml:space="preserve">проведен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ремонт ограждения территории;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МБОУ СОШ № 15 - </w:t>
      </w:r>
      <w:r w:rsidRPr="00B8680B">
        <w:rPr>
          <w:rFonts w:ascii="Times New Roman" w:eastAsia="Calibri" w:hAnsi="Times New Roman" w:cs="Calibri"/>
          <w:sz w:val="28"/>
          <w:szCs w:val="28"/>
        </w:rPr>
        <w:t>проведен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ремонт пищеблока школьной столовой;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МБОУ СОШ № 1</w:t>
      </w:r>
      <w:r w:rsidRPr="00B8680B">
        <w:rPr>
          <w:rFonts w:ascii="Times New Roman" w:eastAsia="Calibri" w:hAnsi="Times New Roman" w:cs="Calibri"/>
          <w:sz w:val="28"/>
          <w:szCs w:val="28"/>
        </w:rPr>
        <w:t>6 - проведен р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емонт внутренних водостоков,  водоснабжения и канализации в кабинетах начальной школы (1 этаж), кабинетах Химии и Физики, медицинском кабинете, помещении для мойки посуды в пищеблоке, а так же была приобретена посуда;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МБОУ СОШ № 17 - установлена вытяжка в столовой;</w:t>
      </w:r>
    </w:p>
    <w:p w:rsidR="0080008D" w:rsidRPr="00B8680B" w:rsidRDefault="009B1BB4">
      <w:pPr>
        <w:suppressAutoHyphens/>
        <w:spacing w:line="276" w:lineRule="auto"/>
        <w:ind w:right="133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МБОУ ОСОШ № 1 - обустройство внутренними туалетами.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2.9 «Благоустройство территории учреждений образования» выполнены работы по ремонту асфальтобетонного покрытия территории МБОУ СОШ № 16 за счет средств местного бюджета на сумму 400,0 тыс. руб.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100%. (план - 400 тыс. руб., факт - 400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2.10 «Осуществление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(выплата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 за счет субвенции краевого бюджета произведена выплата заработной платы (с начислениями) участникам ЕГЭ (262 чел.) на сумму 1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224,8 тыс. руб., оснащено 3 пункта проведения ЕГЭ - приобретено оборудование для обеззараживания воздуха, оргтехника, оказаны услуги по обеспечению видеосъемки и видеозаписи проведения ЕГЭ на общую сумму 5 338,1 тыс. руб.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в полном объеме (план - 6 562,9 тыс. руб., освоено -  6 562,9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Кавказский район принимает активное участие в реализации мероприятий государственных программ Краснодарского края.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софинансировании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с краевым бюджетом в рамках реализации государственной программы Краснодарского края «Развитие образования»  управлением образования администрации Кавказский район проведен ряд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мероприятий по укреплению материально-технической базы образовательных учреждений и других мероприятий на общую сумму 21 572,3 тыс. руб.  федеральный бюджет – 978,2 тыс. руб., краевой бюджет – 19 251,8 тыс. руб., местный бюджет – 1 342,3 тыс. руб.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мероприятия № 2.13 «Реализация мероприятий  государственной программы Краснодарского края «Развитие образования» (капитальный ремонт зданий и сооружений и благоустройство территорий, прилегающих к зданиям и сооружениям муниципальных образовательных организаций, за исключением мероприятий</w:t>
      </w:r>
      <w:r w:rsidRPr="00B8680B">
        <w:rPr>
          <w:rFonts w:ascii="Times New Roman" w:eastAsia="Times New Roman" w:hAnsi="Times New Roman" w:cs="Times New Roman"/>
          <w:sz w:val="16"/>
          <w:szCs w:val="28"/>
        </w:rPr>
        <w:t xml:space="preserve">, </w:t>
      </w:r>
      <w:r w:rsidRPr="00B8680B">
        <w:rPr>
          <w:rFonts w:ascii="Times New Roman" w:hAnsi="Times New Roman"/>
          <w:sz w:val="28"/>
          <w:szCs w:val="28"/>
        </w:rPr>
        <w:t>предусмотренных пунктами 1.1 и 1.3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) были выполнены следующие работы по учреждениям: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МБОУ СОШ № 13 - замена кровли;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МБОУ СОШ № 17- замена оконных блоков.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бюджетных ассигнований, предусмотренный в 2020 году в рамках данного мероприятия - 5 268,3 тысяч рублей, в том числе: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- 4 741,3 тыс. руб.;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муниципального бюджета- 527,0 тыс. руб.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Исполнено - 5 268,3 тыс. руб. (100%), в том числе: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- 4 741,3 тыс. руб.;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муниципального бюджета - 527,0 тыс. руб.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Мероприятие выполнено на 100%.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муниципальных образовательных   организаций, в которых проведены работы по капитальному  ремонту зданий и сооружений и благоустройству территорий, прилегающих к зданиям и сооружениям муниципальных общеобразовательных организаций» выполнено на 100% (план и факт – 4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2.15 «Реализация мероприятий  государственной программы Краснодарского края «Развитие образования» (обновление материально-технической базы для формирования у обучающихся современных технологических и гуманитарных навыков, за исключением мероприятия п</w:t>
      </w:r>
      <w:r w:rsidRPr="00B8680B">
        <w:rPr>
          <w:rFonts w:ascii="Times New Roman" w:hAnsi="Times New Roman"/>
          <w:sz w:val="28"/>
          <w:szCs w:val="28"/>
        </w:rPr>
        <w:t>редусмотренного подпунктом 1.3.3 пункта 1.3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) в сентябре 2020 года были открыты Центры образования цифрового и гуманитарного профилей «Точка роста» на базе МБОУ СОШ № 14 им. А.И.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Покрышкина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в станице Кавказской.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денежных ассигнований, предусмотренный в 2020 году, для приобретения учебного оборудования, в рамках данного мероприятия - 1 072,7 тыс. руб., в том числе: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- 40,8 тыс. руб.;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- средства краевого бюджета, источником финансового обеспечения которого являются средства федерального бюджета - 978,2 тыс. руб.;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darkYellow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- 1 072,7 тыс. руб., исполнено - 1 072,6 тыс. руб.).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Создание центра направлено на формирование современных компетенций и навыков у обучающихся, в том числе по предметным областям «Технология», «Математика и информатика», «Физическая культура и основы безопасности жизнедеятельности». Инфраструктура Центров будет также использоваться во внеурочное время как общественное пространство для развития общекультурных компетенций и цифровой грамотности населения, шахматного образования, проектной деятельности, творческой, социальной самореализации детей, педагогов, родительской общественности.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общеобразовательных организаций, расположенных в сельской местности и малых городах, в которых создана материально-техническая база для реализации основных и дополнительных общеобразовательных программ цифрового и гуманитарного профилей» достигнуто на  100% (план  и факт – 1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</w:p>
    <w:p w:rsidR="0080008D" w:rsidRPr="00B8680B" w:rsidRDefault="009B1BB4">
      <w:pPr>
        <w:suppressAutoHyphens/>
        <w:spacing w:after="29" w:line="276" w:lineRule="auto"/>
        <w:ind w:firstLine="680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2.17 «Реализация мероприятий  государственной программы Краснодарского края «Развитие образования»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«Современная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областей) были приобретены: 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МБОУ СОШ № 17 (кабинет физики);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МБОУ СОШ № 20 (кабинет биологии);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Calibri" w:hAnsi="Times New Roman" w:cs="Calibri"/>
          <w:sz w:val="28"/>
          <w:szCs w:val="28"/>
        </w:rPr>
        <w:t>- МАОУ лицей № 3 (инженерный класс).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0008D" w:rsidRPr="00B8680B" w:rsidRDefault="009B1BB4">
      <w:pPr>
        <w:suppressAutoHyphens/>
        <w:spacing w:after="29" w:line="276" w:lineRule="auto"/>
        <w:ind w:firstLine="680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 Объем денежных ассигнований, предусмотренный в 2020 году в рамках данного мероприятия - 15 231,3 тысяч рублей, в том числе: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- 14 469,7 тыс. руб.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муниципального бюджета - 761,6 тыс. руб.</w:t>
      </w:r>
    </w:p>
    <w:p w:rsidR="0080008D" w:rsidRPr="00B8680B" w:rsidRDefault="009B1BB4">
      <w:pPr>
        <w:suppressAutoHyphens/>
        <w:spacing w:after="29"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«Количество общеобразовательных организаций, в которых создана материально - техническая база для реализации основных и дополнительных общеобразовательных программ» выполнен на 100% (план – 3,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выполнено - 3).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общеобразовательных организаций, в которых создана материально-техническая база для реализации основных и дополнительных общеобразовательных программ» достигнуто на 100% (план и факт 3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По итогам 2020 года по основному мероприятию № 2 «Развитие системы общего образования в муниципальном образовании Кавказский район» все 13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запланированных к реализации мероприятий выполнены на 100 %.</w:t>
      </w:r>
    </w:p>
    <w:p w:rsidR="0080008D" w:rsidRPr="00B8680B" w:rsidRDefault="009B1BB4">
      <w:pPr>
        <w:suppressAutoHyphens/>
        <w:spacing w:line="276" w:lineRule="auto"/>
        <w:ind w:right="71"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 итогам 2020 года из 19 целевых показателей, предусмотренных муниципальной программой по основному мероприятию № 2 «Развитие системы общего образования в муниципальном образовании Кавказский район» плановые значения достигнуты в полном объеме по всем 19 показателям.</w:t>
      </w:r>
    </w:p>
    <w:p w:rsidR="0080008D" w:rsidRPr="00B8680B" w:rsidRDefault="0080008D">
      <w:pPr>
        <w:suppressAutoHyphens/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3.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«Развитие системы дополнительного образования 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муниципальном образовании Кавказский район»</w:t>
      </w:r>
    </w:p>
    <w:p w:rsidR="0080008D" w:rsidRPr="00B8680B" w:rsidRDefault="0080008D">
      <w:pPr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финансирования основного мероприятия № 3 муниципальной программы в 2020 году предусмотрен в сумме 53 897,7 тыс. руб.: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- 50 620,5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- 777,2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внебюджетных источников - 2 500,0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 - 52 749,5 тыс. руб. или 97,9 %.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- 50 363,2 тыс. руб. (99,5%);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аевого бюджета - 777,2 тыс. руб. (100%);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- 1 609,1 тыс. руб. (64,4 %).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районе  функционируют 4 учреждения дополнительного образования системы «Образование» с контингентом детей и подростков 4219 чел. и количеством групп – 342.  Доля детей, посещающих внешкольные учреждения, составляет  31,7% от контингента учащихся  образовательных  учреждений.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детей, занимающихся в организациях дополнительного образования» достигнуто 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>9,7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% (план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 xml:space="preserve"> – 4219 чел.,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факт – 4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>627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чел.).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63C2" w:rsidRPr="008763C2">
        <w:rPr>
          <w:rFonts w:ascii="Times New Roman" w:eastAsia="Times New Roman" w:hAnsi="Times New Roman" w:cs="Times New Roman" w:hint="eastAsia"/>
          <w:sz w:val="28"/>
          <w:szCs w:val="28"/>
        </w:rPr>
        <w:t xml:space="preserve">Из-за введения дополнительных образовательных программ объемом 72 часа вместо 144 часов, увеличилось значение 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 xml:space="preserve">целевого </w:t>
      </w:r>
      <w:r w:rsidR="008763C2" w:rsidRPr="008763C2">
        <w:rPr>
          <w:rFonts w:ascii="Times New Roman" w:eastAsia="Times New Roman" w:hAnsi="Times New Roman" w:cs="Times New Roman" w:hint="eastAsia"/>
          <w:sz w:val="28"/>
          <w:szCs w:val="28"/>
        </w:rPr>
        <w:t>показателя по количеству обучающихся в учреждениях дополнительного образования при не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763C2" w:rsidRPr="008763C2">
        <w:rPr>
          <w:rFonts w:ascii="Times New Roman" w:eastAsia="Times New Roman" w:hAnsi="Times New Roman" w:cs="Times New Roman" w:hint="eastAsia"/>
          <w:sz w:val="28"/>
          <w:szCs w:val="28"/>
        </w:rPr>
        <w:t>зменности объемов финансирования</w:t>
      </w:r>
      <w:r w:rsidR="008763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Занимаясь в различных секциях и кружках в учреждениях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дополнительного образования, 1074 ребенка приняли участие в 97 конкурсах и фестивалях различного уровня: из них 69 воспитанников стали победителями и призёрами в краевых конкурсах, 53 – во всероссийских и 85 в международных конкурсах, а  также 13 подростков побывали во Всероссийском детском центре «Артек».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обеспечение деятельности 4-х муниципальных учреждений в рамках мероприятия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 в 2020 году было предусмотрено финансирование  в сумме 46 162,5 тыс. руб.,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-  43 662,5 тыс. руб.,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источников - 2 500,0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Профинансировано в отчетном периоде -  45 271,6 тыс. руб. (98,1%), 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-  43 662,5 тыс. руб. (100,0%),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источников – 1609,1 тыс. руб. (64,4%).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За счет уменьшения контингента получателей платных образовательных услуг учреждениями дополнительного образования (в связи с пандемией  учреждения были закрыты 2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месяца) 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поступление дополнительных доходов уменьшилось на сумму 890,9 тыс. руб.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предыдущему, 2019 году, доходы от дополнительных платных образовательных услуг снизились на 30,3% (факт 2019 года - 2 308,0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Муниципальное задание, доведенное до образовательных учреждений дополнительного образования на реализацию программ дополнительного образования  за счет местного бюджета  выполнено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на 100% (план - 50248,2 тыс. руб., исполнено - 50248,2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Штатная численность учреждений дополнительного образования в 2020 году составляла 162,9 единиц, из них педагогического персонала 66 единиц.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оплату труда работников учреждений за счет средств бюджета было направлено - 46694,2 тыс. руб., на оплату больничных листов, за счет работодателя - 158,3 тыс. руб., что составляет 93,0% от общего объема финансирования.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Средняя заработная плата  педагогических работников  по отношению к 2019 году выросла на 5,2% и составила 33 181,0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«Отношение средней заработной платы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педагогических работников  учреждений  дополнительного образования детей  к средней заработной плате учителей» достигнуто 100,5% (план – 100%, выполнено 100,5%).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3.1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оказана социальная поддержка 25 педагогам, проживающим и работающим в сельской местности (компенсационные выплаты за коммунальные услуги) на общую сумму 377,2 тыс. руб. Средняя выплата компенсаций за 2020 год в расчете на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1 педагога составила 15,1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- 377,2 тыс. руб., выплачено - 377,2 тыс. руб.).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34 педагога учреждений дополнительного образования в 2020 году прошли обучение на курсах повышения квалификации.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 педагогов  в планах  прохождения курсовой подготовки, от численности нуждающихся в повышении квалификации» достигнуто 100%.   (план и факт – 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оснащенных организаций, в соответствии с требованиями ФГОС» достигнуто 100%. (план и факт – 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мероприятия № 3.7 «Дополнительная помощь местным бюджетам для решения социально значимых вопросов» за счет средств краевого бюджета на ремонт кровли Литер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и монтаж системы видеонаблюдения в МАО УДО ЦВР были предусмотрены денежные средства в сумме 400,0 тыс. руб., профинансировано и освоено 400,0 тыс. руб. (100%).  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В рамках мероприятия № 3.9 «Осуществление муниципальными учреждениями капитального ремонта» за счет средств местного бюджета на замену оконных блоков МАО УДО ЦВР было предусмотрены ассигнования в сумме 115,0 тыс. руб., профинансировано и освоено 115,0 тыс. руб. (100%).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муниципальных образовательных организаций дополнительного образования, в которых проведены работы по капитальному ремонту зданий и сооружений и благоустройству территорий, прилегающих к  ним» достигнуто на 100%. (план и факт – 1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мероприятие № 3.10 «Обеспечение функционирования модели персонифицированного финансирования дополнительного образования детей» кассовые расходы за счет средств местного бюджета составили 6 585,7 тыс. руб.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при плановых назначениях - 6 843,0 тыс. руб. или 96,2%. Экономия бюджетных средств по обеспечению единства образовательного пространства и равенства образовательных возможностей для детей составила 257,3 тыс. руб. Экономия бюджетных средств на предоставление грантов в форме субсидии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частным образовательным организациям, индивидуальным предпринимателям в 2020 году сложилась из-за отсутствия претендентов на получение грантов частными образовательными организациями, индивидуальными предпринимателями.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лет» достигнуто 100% (план и факт – 25%).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По итогам 2020 года по основному мероприятию № 3 «Развитие системы общего образования в муниципальном образовании Кавказский район» из 5 запланированных к реализации в отчетном году мероприятий, все выполнены  в  полном объеме.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итогам 2020 года из 6 целевых показателей, предусмотренных муниципальной программой по основному мероприятию № 3, плановые значения достигнуты в полном объеме по всем 6 показателям.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4.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«Финансовое обеспечение деятельности органов управления «Руководство и управление в сфере образования»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основного мероприятия осуществляется текущее содержание муниципального казенного учреждения «Управление образования муниципального образования Кавказский район» со штатной численностью 11 единиц (оплата труда, материальное обеспечение).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финансирования на 2020 год  за счет средств местного бюджета был предусмотрен в сумме  7 370,1 тыс. руб., профинансировано и освоено в отчетном периоде - 7321,0 тыс. руб. (99,3 %),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- на оплату труда  и обязательные взносы по социальному страхованию - </w:t>
      </w:r>
    </w:p>
    <w:p w:rsidR="0080008D" w:rsidRPr="00B8680B" w:rsidRDefault="009B1BB4">
      <w:pPr>
        <w:suppressAutoHyphens/>
        <w:spacing w:line="276" w:lineRule="auto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6 958,2 тыс. руб. (95,0 % от объема финансирования);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- на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материальное-техническое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учреждения и налоги - 362,8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муниципального образования Кавказский район осуществляется управление, координация и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63 подведомственных образовательных учреждений, проводятся районные 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в области образования.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по данному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основному мероприятию «Количество учреждений, подведомственных управлению образования» - 63 учреждения, выполнено на 100%.</w:t>
      </w: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5.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«Обеспечение деятельности в области бухгалтерского и бюджетного учета»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данного основного мероприятия осуществляется текущее содержание муниципального казенного учреждения «Централизованная бухгалтерия образования» со штатной численностью 75 единиц, в функции которой входит осуществление деятельности по бухгалтерскому учету и отчетности на основании договоров на передачу полномочий на ведение бухгалтерского учета, обеспечение эффективности и целевого использования средств консолидированного бюджета, направленных на обеспечение деятельности  обслуживаемых учреждений.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Централизованная бухгалтерия образования обслуживает 64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учреждения,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дошкольные образовательные учреждения - 32;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общеобразовательные учреждения - 25;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учреждения дополнительного образования - 4;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организационно-методический центр развития образования - 1;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управление образования - 1;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централизованная бухгалтерия образования - 1.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финансирования на содержание муниципального учреждения на 2020 год за счет средств бюджета предусмотрен в сумме 34 882,3 тыс. руб., из них: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- 22 278,4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-  12 603,9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Кассовые расходы на содержание казенного учреждения «Централизованная бухгалтерия образования» составили 34 848,5 тыс. руб.,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- 22 244,6 тыс. руб.(99,8%);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- 12 603,9 тыс. руб.(100%).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99,9%.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Бюджетные ассигнования  направлены: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- на оплату труда  и обязательные взносы по социальному страхованию – 31180,3 тыс. руб. (89,4% от объема финансирования).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на оплату услуг связи и коммунальные услуги – 1 533,4 тыс. руб.;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на материальное обеспечение учреждения и налоги – 2134,8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по данному основному мероприятию «Количество обслуживаемых учреждений, подведомственных управлению образования и управление образования» - 64 учреждений, выполнено на 100%.</w:t>
      </w: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80008D">
      <w:pPr>
        <w:suppressAutoHyphens/>
        <w:spacing w:line="276" w:lineRule="auto"/>
        <w:ind w:firstLine="619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619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6</w:t>
      </w:r>
    </w:p>
    <w:p w:rsidR="0080008D" w:rsidRPr="00B8680B" w:rsidRDefault="009B1BB4">
      <w:pPr>
        <w:suppressAutoHyphens/>
        <w:spacing w:line="276" w:lineRule="auto"/>
        <w:ind w:firstLine="619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«Организация отдыха, оздоровления и занятости детей»</w:t>
      </w:r>
    </w:p>
    <w:p w:rsidR="0080008D" w:rsidRPr="00B8680B" w:rsidRDefault="0080008D">
      <w:pPr>
        <w:suppressAutoHyphens/>
        <w:spacing w:line="276" w:lineRule="auto"/>
        <w:ind w:firstLine="62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48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рамках  данного основного мероприятия осуществлялось содержание муниципального учреждения ЛТО «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Кубаночка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». </w:t>
      </w:r>
    </w:p>
    <w:p w:rsidR="0080008D" w:rsidRPr="00B8680B" w:rsidRDefault="009B1BB4">
      <w:pPr>
        <w:suppressAutoHyphens/>
        <w:spacing w:line="276" w:lineRule="auto"/>
        <w:ind w:firstLine="848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Учреждение ликвидировано с 01.07.2018 года.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7.</w:t>
      </w:r>
    </w:p>
    <w:p w:rsidR="0080008D" w:rsidRPr="00B8680B" w:rsidRDefault="009B1BB4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«Прочие мероприятия в области образования»</w:t>
      </w:r>
    </w:p>
    <w:p w:rsidR="0080008D" w:rsidRPr="00B8680B" w:rsidRDefault="0080008D">
      <w:pPr>
        <w:suppressAutoHyphens/>
        <w:spacing w:line="276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В рамках данного основного мероприятия осуществляется содержание  МКУ «Организационно-методический центр развития образования», а также проводятся мероприятия по оснащению помещений муниципальных дошкольных образовательных и общеобразовательных организаций оборудованием для обеззараживания воздуха.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Объем финансирования на прочие мероприятия в области образования на 2020 год за счет средств бюджета предусмотрен в сумме - 10 535,5 тыс. руб., из них: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- 7 772,8 тыс. руб.;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-  2 762,7 тыс. руб.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Кассовые расходы на прочие мероприятия в области образования составили 10 514,4 тыс. руб., в том числе: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- 7 751,7 тыс. руб.(99,7%);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- 2 762,7 тыс. руб.(100%).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Мероприятие выполнено на 99,8%.</w:t>
      </w:r>
    </w:p>
    <w:p w:rsidR="0080008D" w:rsidRPr="00B8680B" w:rsidRDefault="009B1BB4">
      <w:pPr>
        <w:suppressAutoHyphens/>
        <w:spacing w:line="276" w:lineRule="auto"/>
        <w:ind w:left="150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ab/>
        <w:t xml:space="preserve"> В рамках мероприятия № 7.1 «Расходы на обеспечение деятельности муниципальных казенных учреждений» на содержание МКУ «Организационно-методический центр развития образования» со штатной численностью 17,25 ед., 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направлено - 3 970,1 тыс. руб., профинансировано - 3 949,0 тыс. руб. (99,5%), в том числе: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yellow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оплату труда  и обязательные взносы по социальному страхованию – 3  821,1 тыс. руб. (96 % от объема финансирования);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на материальное обеспечение учреждения и налоги – 127,9 тыс. руб.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Специалистами указанного учреждения проведена работа:</w:t>
      </w:r>
      <w:r w:rsidRPr="00B8680B">
        <w:rPr>
          <w:rFonts w:ascii="Times New Roman" w:eastAsia="Calibri" w:hAnsi="Times New Roman" w:cs="Calibri"/>
          <w:sz w:val="28"/>
          <w:szCs w:val="28"/>
          <w:shd w:val="clear" w:color="auto" w:fill="FFFFFF"/>
        </w:rPr>
        <w:t xml:space="preserve">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61 образовательное учреждение получило информационное и методическое сопровождение, проведено 115 семинаров и совещаний, 995 детей получили услуги педагога – логопеда.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обслуживаемых учреждений, подведомственных управлению образования» - 64 учреждений, выполнено на 100%.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2019/2020 учебном году учащиеся 11 классов проходили государственную итоговую аттестацию по программам среднего общего образования в форме и по материалам ЕГЭ.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550 выпускников успешно прошли государственную итоговую аттестацию. Семерым детям-инвалидам были созданы специальные условия в соответствии с заболеванием и медицинским показаниям. Медалью «За особые успехи в учении» были награждены 93 выпускника.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Целевой показатель «Доля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организаций»  можно считать  выполненным на 100% (план – 0,97% , выполнено 0%).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Допускалось, что могут быть не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подготовлены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должным образом и не смогут сдать экзамен 0,97% от контингента выпускников (5 чел.).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Фактически все выпускники успешно сдали государственный экзамен, в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связи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 чем  значение данного целевого показателя составляет «0 %».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Нулевое  значение данного целевого показателя является положительным результатом.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Управлением образования проводится активная работа по привлечению учащихся к физической культуре и спорту.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общеобразовательных школах функционируют 24 спортивных клуба, которые посещают 2860 детей и подростков, в учреждениях дополнительного образования  открыто 18 спортивных  кружков и секций, к занятиям в которых привлечено 316 чел.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Достигнуты в полном объеме плановые значения следующих показателей: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«Введение ставок педагогов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дополнительного образования для работы с детьми в спортивных клубах общеобразовательных учреждений» достигнуто  101,2% (план - 27 ст., введено - 27,33 ст.);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введенных ставок педагогов дополнительного образования для работы с детьми в спортивных клубах учреждений дополнительного образования» достигнуто 100% (план и факт - 9 ставок.);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спортивных кружков и секций для работы с детьми в спортивных клубах учреждений дополнительного образования» достигнуто 100% (план и факт - 18);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«Численность учащихся, привлеченных  к регулярному занятию в секциях спортивных клубов учреждений дополнительного об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разования» достигнуто 100% (план и факт - 316).</w:t>
      </w:r>
    </w:p>
    <w:p w:rsidR="0080008D" w:rsidRPr="00B8680B" w:rsidRDefault="009B1BB4">
      <w:pPr>
        <w:suppressAutoHyphens/>
        <w:spacing w:line="276" w:lineRule="auto"/>
        <w:ind w:firstLine="708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7.5 «Финансовое обеспечение непредвиденных расходов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 на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в части оснащения помещений муниципальных дошкольных образовательных и общеобразовательных организаций оборудованием для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обеззараживания воздуха, предназначенным для работы в присутствии людей» на оснащение помещений муниципальных дошкольных образовательных и общеобразовательных организаций оборудованием для обеззараживания воздуха было направлено и профинансировано  6 565,4 тыс. рублей или 100%.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 муниципальных дошкольных образовательных организаций и общеобразовательных организаций, оснащенных оборудованием для обеззараживания воздуха, предназначенного для работы в присутствии людей» достигнуто 100% (план и факт- 54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Два мероприятия основного мероприятия № 7, предусмотренные к реализации в 2020 году выполнены. 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По итогам 2020 года из 7 цел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евых показателей, предусмотренных муниципальной программой по основному мероприятию № 7, плановые значения достигнуты в полном объеме по всем 7 показателям.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Эффективность реализации муниципальной программы муниципального образования Кавказский район «Развитие образования» рассчитывается в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соответствии с приложением № 7 «Типовая методика эффективности реализации муниципальной программы» Порядка, утвержденного Постановлением администрации МО Кавказский район от 11 июля 2014 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Коэффициент оценки эффективности реализации муниципальной программы составил — 0,9</w:t>
      </w:r>
      <w:r w:rsidR="00041F8A"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что соответствует высокой эффективности реализации муниципальной программы (расчет прилагается).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80008D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80008D" w:rsidRPr="00B8680B" w:rsidRDefault="009B1BB4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Начальник управления образования</w:t>
      </w:r>
    </w:p>
    <w:p w:rsidR="0080008D" w:rsidRPr="00B8680B" w:rsidRDefault="009B1BB4">
      <w:pPr>
        <w:suppressAutoHyphens/>
        <w:spacing w:line="276" w:lineRule="auto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proofErr w:type="gramEnd"/>
    </w:p>
    <w:p w:rsidR="0080008D" w:rsidRPr="00B8680B" w:rsidRDefault="009B1BB4">
      <w:pPr>
        <w:suppressAutoHyphens/>
        <w:spacing w:line="276" w:lineRule="auto"/>
        <w:jc w:val="both"/>
        <w:rPr>
          <w:rFonts w:ascii="Calibri" w:eastAsia="Calibri" w:hAnsi="Calibri" w:cs="Calibri"/>
          <w:highlight w:val="white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образования Кавказский район                                                      С.Г. Демченко</w:t>
      </w:r>
    </w:p>
    <w:p w:rsidR="0080008D" w:rsidRPr="00B8680B" w:rsidRDefault="0080008D">
      <w:pPr>
        <w:suppressAutoHyphens/>
        <w:spacing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80008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008D" w:rsidRPr="00B8680B" w:rsidRDefault="009B1BB4">
      <w:pPr>
        <w:ind w:firstLine="709"/>
        <w:jc w:val="center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b/>
          <w:sz w:val="28"/>
        </w:rPr>
        <w:t>РАСЧЕТ</w:t>
      </w:r>
    </w:p>
    <w:p w:rsidR="0080008D" w:rsidRPr="00B8680B" w:rsidRDefault="009B1BB4">
      <w:pPr>
        <w:ind w:firstLine="709"/>
        <w:jc w:val="center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b/>
          <w:sz w:val="28"/>
        </w:rPr>
        <w:t>эффективности реализации муниципальной программы</w:t>
      </w:r>
    </w:p>
    <w:p w:rsidR="0080008D" w:rsidRPr="00B8680B" w:rsidRDefault="009B1BB4">
      <w:pPr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8680B">
        <w:rPr>
          <w:rFonts w:ascii="Times New Roman" w:eastAsia="Times New Roman" w:hAnsi="Times New Roman" w:cs="Times New Roman"/>
          <w:b/>
          <w:sz w:val="28"/>
        </w:rPr>
        <w:t xml:space="preserve">«Развитие  образования» </w:t>
      </w:r>
    </w:p>
    <w:p w:rsidR="0080008D" w:rsidRPr="00B8680B" w:rsidRDefault="0080008D">
      <w:pPr>
        <w:ind w:firstLine="711"/>
        <w:jc w:val="center"/>
        <w:rPr>
          <w:rFonts w:ascii="Times New Roman" w:eastAsia="Times New Roman" w:hAnsi="Times New Roman" w:cs="Times New Roman"/>
          <w:b/>
          <w:strike/>
          <w:sz w:val="28"/>
        </w:rPr>
      </w:pPr>
    </w:p>
    <w:p w:rsidR="0080008D" w:rsidRPr="00B8680B" w:rsidRDefault="009B1BB4">
      <w:pPr>
        <w:jc w:val="center"/>
        <w:rPr>
          <w:rFonts w:hint="eastAsia"/>
          <w:sz w:val="28"/>
          <w:szCs w:val="28"/>
        </w:rPr>
      </w:pPr>
      <w:r w:rsidRPr="00B8680B">
        <w:rPr>
          <w:rFonts w:ascii="Times New Roman" w:hAnsi="Times New Roman"/>
          <w:sz w:val="28"/>
          <w:szCs w:val="28"/>
        </w:rPr>
        <w:t>1.Оценка степени реализации мероприятий:</w:t>
      </w:r>
    </w:p>
    <w:p w:rsidR="0080008D" w:rsidRPr="00B8680B" w:rsidRDefault="0080008D">
      <w:pPr>
        <w:rPr>
          <w:rFonts w:ascii="Times New Roman" w:hAnsi="Times New Roman"/>
          <w:sz w:val="28"/>
          <w:szCs w:val="28"/>
        </w:rPr>
      </w:pPr>
    </w:p>
    <w:p w:rsidR="0080008D" w:rsidRPr="00B8680B" w:rsidRDefault="009B1BB4">
      <w:pPr>
        <w:ind w:firstLine="709"/>
        <w:jc w:val="both"/>
        <w:rPr>
          <w:rFonts w:hint="eastAsia"/>
          <w:sz w:val="28"/>
          <w:szCs w:val="28"/>
        </w:rPr>
      </w:pPr>
      <w:r w:rsidRPr="00B8680B">
        <w:rPr>
          <w:rFonts w:ascii="Times New Roman" w:hAnsi="Times New Roman"/>
          <w:sz w:val="28"/>
          <w:szCs w:val="28"/>
        </w:rPr>
        <w:t xml:space="preserve">1.1. 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B8680B">
        <w:rPr>
          <w:rFonts w:ascii="Times New Roman" w:hAnsi="Times New Roman"/>
          <w:sz w:val="28"/>
          <w:szCs w:val="28"/>
        </w:rPr>
        <w:t>ненаступлению</w:t>
      </w:r>
      <w:proofErr w:type="spellEnd"/>
      <w:r w:rsidRPr="00B8680B">
        <w:rPr>
          <w:rFonts w:ascii="Times New Roman" w:hAnsi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80B">
        <w:rPr>
          <w:rFonts w:ascii="Times New Roman" w:hAnsi="Times New Roman"/>
          <w:sz w:val="28"/>
          <w:szCs w:val="28"/>
        </w:rPr>
        <w:t>По основному мероприятию № 1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hAnsi="Times New Roman"/>
          <w:sz w:val="28"/>
          <w:szCs w:val="28"/>
        </w:rPr>
        <w:t xml:space="preserve">По всем семи мероприятиям основного мероприятия №1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«Развитие системы дошкольного образования в муниципальном образовании Кавказский район» </w:t>
      </w:r>
      <w:r w:rsidRPr="00B8680B">
        <w:rPr>
          <w:rFonts w:ascii="Times New Roman" w:hAnsi="Times New Roman"/>
          <w:sz w:val="28"/>
          <w:szCs w:val="28"/>
        </w:rPr>
        <w:t xml:space="preserve">достигнут качественный результат, все запланированные мероприятия выполнены в полном объеме. 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</w:rPr>
      </w:pPr>
      <w:r w:rsidRPr="00B8680B">
        <w:rPr>
          <w:rFonts w:ascii="Times New Roman" w:hAnsi="Times New Roman"/>
          <w:sz w:val="28"/>
          <w:szCs w:val="28"/>
        </w:rPr>
        <w:t xml:space="preserve">По мероприятию 1.4 </w:t>
      </w:r>
      <w:r w:rsidRPr="00B8680B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по обеспечению выплаты компенсации части родительской платы за присмотр и уход»  финансирование произведено на 67,3% в</w:t>
      </w:r>
      <w:bookmarkStart w:id="0" w:name="__DdeLink__1823_1201884606"/>
      <w:r w:rsidRPr="00B8680B">
        <w:rPr>
          <w:rFonts w:ascii="Times New Roman" w:hAnsi="Times New Roman" w:cs="Times New Roman"/>
          <w:sz w:val="28"/>
          <w:szCs w:val="28"/>
        </w:rPr>
        <w:t xml:space="preserve"> связи с тем, что учреждения были закрыты 3 месяца из-за пандемии </w:t>
      </w:r>
      <w:proofErr w:type="spellStart"/>
      <w:r w:rsidRPr="00B8680B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B8680B">
        <w:rPr>
          <w:rFonts w:ascii="Times New Roman" w:hAnsi="Times New Roman" w:cs="Times New Roman"/>
          <w:sz w:val="28"/>
          <w:szCs w:val="28"/>
        </w:rPr>
        <w:t>, мероприятие можно считать выполненным.</w:t>
      </w:r>
      <w:bookmarkEnd w:id="0"/>
    </w:p>
    <w:p w:rsidR="0080008D" w:rsidRPr="00B8680B" w:rsidRDefault="009B1B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80B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B8680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8680B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B8680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680B">
        <w:rPr>
          <w:rFonts w:ascii="Times New Roman" w:hAnsi="Times New Roman" w:cs="Times New Roman"/>
          <w:sz w:val="28"/>
          <w:szCs w:val="28"/>
        </w:rPr>
        <w:t>НРп</w:t>
      </w:r>
      <w:proofErr w:type="spellEnd"/>
    </w:p>
    <w:p w:rsidR="0080008D" w:rsidRPr="00B8680B" w:rsidRDefault="009B1B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= 7/7=1.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По основному мероприятию № 2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08D" w:rsidRPr="00B8680B" w:rsidRDefault="009B1BB4">
      <w:pPr>
        <w:suppressAutoHyphens/>
        <w:spacing w:line="276" w:lineRule="auto"/>
        <w:jc w:val="both"/>
        <w:rPr>
          <w:rFonts w:ascii="Times New Roman" w:hAnsi="Times New Roman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По всем тринадцати мероприятиям основного мероприятия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«Развитие системы общего образования в муниципальном образовании Кавказский район» </w:t>
      </w: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>достигнут качественный результат, все запланированные мероприятия выполнены в полном объеме.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</w:rPr>
      </w:pPr>
      <w:r w:rsidRPr="00B8680B">
        <w:rPr>
          <w:rFonts w:ascii="Times New Roman" w:hAnsi="Times New Roman" w:cs="Times New Roman"/>
          <w:sz w:val="28"/>
          <w:szCs w:val="28"/>
        </w:rPr>
        <w:t xml:space="preserve">По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мероприятию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 финансирование произведено на 99,4%.</w:t>
      </w:r>
    </w:p>
    <w:p w:rsidR="0080008D" w:rsidRPr="00B8680B" w:rsidRDefault="0080008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jc w:val="both"/>
        <w:rPr>
          <w:rFonts w:ascii="Times New Roman" w:hAnsi="Times New Roman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Недопоступление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доходов от предоставления образовательными учреждениями дополнительных платных образовательных  услуг составило 3 577,6 тыс. руб. в связи с пандемией 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(учреждения были закрыты 2 месяца), мероприятие можно считать выполненным.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= 13/13=1.</w:t>
      </w:r>
    </w:p>
    <w:p w:rsidR="0080008D" w:rsidRPr="00B8680B" w:rsidRDefault="008000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По основному мероприятию № 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08D" w:rsidRPr="00B8680B" w:rsidRDefault="009B1BB4">
      <w:pPr>
        <w:suppressAutoHyphens/>
        <w:spacing w:line="276" w:lineRule="auto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По всем пяти мероприятиям основного мероприятия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«Развитие системы дополнительного образования в муниципальном образовании Кавказский район» </w:t>
      </w: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>достигнут качественный результат, все запланированные мероприятия выполнены в полном объеме.</w:t>
      </w:r>
    </w:p>
    <w:p w:rsidR="0080008D" w:rsidRPr="00B8680B" w:rsidRDefault="009B1BB4">
      <w:pPr>
        <w:suppressAutoHyphens/>
        <w:spacing w:line="276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 мероприятию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финансирование произведено на (98%).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>Недопоступление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запланированных доходов произошло за счет уменьшения контингента получателей платных образовательных услуг учреждениями дополнительного образования (в связи с пандемией </w:t>
      </w: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>коронавируса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учреждения были закрыты 2 месяца),  мероприятие можно считать выполненным.</w:t>
      </w:r>
    </w:p>
    <w:p w:rsidR="0080008D" w:rsidRPr="00B8680B" w:rsidRDefault="009B1BB4">
      <w:pPr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СВнр3 = 5/5=1.</w:t>
      </w:r>
    </w:p>
    <w:p w:rsidR="0080008D" w:rsidRPr="00B8680B" w:rsidRDefault="009B1BB4" w:rsidP="009B1BB4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0B">
        <w:rPr>
          <w:rFonts w:ascii="Times New Roman" w:hAnsi="Times New Roman" w:cs="Times New Roman"/>
          <w:sz w:val="28"/>
          <w:szCs w:val="28"/>
        </w:rPr>
        <w:t xml:space="preserve">По основному мероприятию № 4 «Финансовое обеспечение деятельности органов управления «Руководство и управление в сфере образования» - качественный 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достигнут, мероприятие выполнено.</w:t>
      </w:r>
    </w:p>
    <w:p w:rsidR="009B1BB4" w:rsidRPr="00B8680B" w:rsidRDefault="009B1BB4" w:rsidP="009B1BB4">
      <w:pPr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= 1/1=1.</w:t>
      </w:r>
    </w:p>
    <w:p w:rsidR="009B1BB4" w:rsidRPr="00B8680B" w:rsidRDefault="009B1BB4" w:rsidP="009B1BB4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0B">
        <w:rPr>
          <w:rFonts w:ascii="Times New Roman" w:hAnsi="Times New Roman" w:cs="Times New Roman"/>
          <w:sz w:val="28"/>
          <w:szCs w:val="28"/>
        </w:rPr>
        <w:t xml:space="preserve">По основному мероприятию № 5 «Обеспечение деятельности в области бухгалтерского и бюджетного учета» - качественный 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достигнут, мероприятие выполнено.</w:t>
      </w:r>
    </w:p>
    <w:p w:rsidR="009B1BB4" w:rsidRPr="00B8680B" w:rsidRDefault="009B1BB4" w:rsidP="009B1BB4">
      <w:pPr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СВнр5 = 1/1=1.</w:t>
      </w:r>
    </w:p>
    <w:p w:rsidR="0080008D" w:rsidRPr="00B8680B" w:rsidRDefault="009B1BB4">
      <w:pPr>
        <w:suppressAutoHyphens/>
        <w:spacing w:line="276" w:lineRule="auto"/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По основному мероприятию № 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0008D" w:rsidRPr="00B8680B" w:rsidRDefault="009B1BB4">
      <w:pPr>
        <w:suppressAutoHyphens/>
        <w:spacing w:line="276" w:lineRule="auto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По двум мероприятиям основного мероприятия </w:t>
      </w:r>
      <w:r w:rsidRPr="00B8680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«Прочие мероприятия в области образования» </w:t>
      </w:r>
      <w:r w:rsidRPr="00B8680B">
        <w:rPr>
          <w:rFonts w:ascii="Times New Roman" w:eastAsia="Times New Roman" w:hAnsi="Times New Roman" w:cs="Times New Roman"/>
          <w:sz w:val="28"/>
          <w:szCs w:val="28"/>
          <w:highlight w:val="white"/>
        </w:rPr>
        <w:t>достигнут качественный результат, все запланированные мероприятия выполнены в полном объеме.</w:t>
      </w:r>
    </w:p>
    <w:p w:rsidR="0080008D" w:rsidRPr="00B8680B" w:rsidRDefault="009B1BB4">
      <w:pPr>
        <w:ind w:firstLine="709"/>
        <w:jc w:val="both"/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B8680B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B8680B">
        <w:rPr>
          <w:rFonts w:ascii="Times New Roman" w:hAnsi="Times New Roman" w:cs="Times New Roman"/>
          <w:sz w:val="28"/>
          <w:szCs w:val="28"/>
        </w:rPr>
        <w:t xml:space="preserve"> = 2/2=1.</w:t>
      </w:r>
    </w:p>
    <w:p w:rsidR="0080008D" w:rsidRPr="00B8680B" w:rsidRDefault="008000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08D" w:rsidRPr="00B8680B" w:rsidRDefault="009B1BB4">
      <w:pPr>
        <w:ind w:firstLine="709"/>
        <w:jc w:val="both"/>
        <w:rPr>
          <w:rFonts w:hint="eastAsia"/>
        </w:rPr>
      </w:pPr>
      <w:r w:rsidRPr="00B8680B">
        <w:rPr>
          <w:rFonts w:ascii="Times New Roman" w:hAnsi="Times New Roman"/>
          <w:sz w:val="28"/>
          <w:szCs w:val="28"/>
        </w:rPr>
        <w:t>1.2. Оценка степени реализации мероприятий</w:t>
      </w:r>
      <w:proofErr w:type="gramStart"/>
      <w:r w:rsidRPr="00B8680B">
        <w:rPr>
          <w:rFonts w:ascii="Times New Roman" w:hAnsi="Times New Roman"/>
          <w:sz w:val="28"/>
          <w:szCs w:val="28"/>
        </w:rPr>
        <w:t>:</w:t>
      </w:r>
      <w:proofErr w:type="gramEnd"/>
    </w:p>
    <w:p w:rsidR="0080008D" w:rsidRPr="00B8680B" w:rsidRDefault="009B1BB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680B">
        <w:rPr>
          <w:noProof/>
          <w:lang w:eastAsia="ru-RU" w:bidi="ar-SA"/>
        </w:rPr>
        <w:drawing>
          <wp:inline distT="0" distB="0" distL="0" distR="0" wp14:anchorId="27CB5449" wp14:editId="3E6D4405">
            <wp:extent cx="1463040" cy="586740"/>
            <wp:effectExtent l="0" t="0" r="0" b="0"/>
            <wp:docPr id="1" name="Рисунок 20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0" descr="5%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680B">
        <w:rPr>
          <w:rFonts w:ascii="Times New Roman" w:hAnsi="Times New Roman"/>
          <w:sz w:val="28"/>
          <w:szCs w:val="28"/>
        </w:rPr>
        <w:t>, где:</w:t>
      </w:r>
    </w:p>
    <w:p w:rsidR="0080008D" w:rsidRPr="00B8680B" w:rsidRDefault="009B1BB4">
      <w:pPr>
        <w:ind w:firstLine="709"/>
        <w:jc w:val="both"/>
        <w:rPr>
          <w:rFonts w:hint="eastAsia"/>
        </w:rPr>
      </w:pPr>
      <w:proofErr w:type="spellStart"/>
      <w:r w:rsidRPr="00B8680B">
        <w:rPr>
          <w:rFonts w:ascii="Times New Roman" w:hAnsi="Times New Roman"/>
          <w:sz w:val="28"/>
          <w:szCs w:val="28"/>
        </w:rPr>
        <w:t>СРм</w:t>
      </w:r>
      <w:proofErr w:type="spellEnd"/>
      <w:r w:rsidRPr="00B8680B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80B">
        <w:rPr>
          <w:rFonts w:ascii="Times New Roman" w:hAnsi="Times New Roman"/>
          <w:sz w:val="28"/>
          <w:szCs w:val="28"/>
        </w:rPr>
        <w:t>СВнр</w:t>
      </w:r>
      <w:proofErr w:type="spellEnd"/>
      <w:r w:rsidRPr="00B8680B">
        <w:rPr>
          <w:rFonts w:ascii="Times New Roman" w:hAnsi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80008D" w:rsidRPr="00B8680B" w:rsidRDefault="009B1BB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8680B">
        <w:rPr>
          <w:rFonts w:ascii="Times New Roman" w:hAnsi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80008D" w:rsidRPr="00B8680B" w:rsidRDefault="0080008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008D" w:rsidRPr="00B8680B" w:rsidRDefault="009B1BB4">
      <w:pPr>
        <w:rPr>
          <w:rFonts w:hint="eastAsia"/>
        </w:rPr>
      </w:pPr>
      <w:r w:rsidRPr="00B8680B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spellStart"/>
      <w:r w:rsidRPr="00B8680B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B8680B">
        <w:rPr>
          <w:rFonts w:ascii="Times New Roman" w:hAnsi="Times New Roman" w:cs="Times New Roman"/>
          <w:sz w:val="28"/>
          <w:szCs w:val="28"/>
        </w:rPr>
        <w:t xml:space="preserve">= 6/6=1      </w:t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 xml:space="preserve">2.Степень соответствия запланированному уровню расходов       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noProof/>
          <w:lang w:eastAsia="ru-RU" w:bidi="ar-SA"/>
        </w:rPr>
        <w:drawing>
          <wp:inline distT="0" distB="0" distL="0" distR="0" wp14:anchorId="00D742F2" wp14:editId="5D2FEA32">
            <wp:extent cx="3625850" cy="266065"/>
            <wp:effectExtent l="0" t="0" r="0" b="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</w:rPr>
        <w:t>СС</w:t>
      </w:r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уз</w:t>
      </w:r>
      <w:proofErr w:type="spellEnd"/>
      <w:r w:rsidRPr="00B8680B">
        <w:rPr>
          <w:rFonts w:ascii="Times New Roman" w:eastAsia="Times New Roman" w:hAnsi="Times New Roman" w:cs="Times New Roman"/>
          <w:sz w:val="28"/>
        </w:rPr>
        <w:t>= (34643,7+908479,7+366380,1)/(34643,8+911456,1+367673)*0,6+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>+(45388,8/80000)*0,4 =0,6</w:t>
      </w:r>
      <w:r w:rsidR="00CE51CC" w:rsidRPr="00B8680B">
        <w:rPr>
          <w:rFonts w:ascii="Times New Roman" w:eastAsia="Times New Roman" w:hAnsi="Times New Roman" w:cs="Times New Roman"/>
          <w:sz w:val="28"/>
        </w:rPr>
        <w:t>0</w:t>
      </w:r>
      <w:r w:rsidRPr="00B8680B">
        <w:rPr>
          <w:rFonts w:ascii="Times New Roman" w:eastAsia="Times New Roman" w:hAnsi="Times New Roman" w:cs="Times New Roman"/>
          <w:sz w:val="28"/>
        </w:rPr>
        <w:t>+0,2</w:t>
      </w:r>
      <w:r w:rsidR="00CE51CC" w:rsidRPr="00B8680B">
        <w:rPr>
          <w:rFonts w:ascii="Times New Roman" w:eastAsia="Times New Roman" w:hAnsi="Times New Roman" w:cs="Times New Roman"/>
          <w:sz w:val="28"/>
        </w:rPr>
        <w:t>3</w:t>
      </w:r>
      <w:r w:rsidRPr="00B8680B">
        <w:rPr>
          <w:rFonts w:ascii="Times New Roman" w:eastAsia="Times New Roman" w:hAnsi="Times New Roman" w:cs="Times New Roman"/>
          <w:sz w:val="28"/>
        </w:rPr>
        <w:t xml:space="preserve"> =0,8</w:t>
      </w:r>
      <w:r w:rsidR="00CE51CC" w:rsidRPr="00B8680B">
        <w:rPr>
          <w:rFonts w:ascii="Times New Roman" w:eastAsia="Times New Roman" w:hAnsi="Times New Roman" w:cs="Times New Roman"/>
          <w:sz w:val="28"/>
        </w:rPr>
        <w:t>3</w:t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80008D" w:rsidRPr="00B8680B" w:rsidRDefault="009B1BB4">
      <w:pPr>
        <w:spacing w:before="57" w:after="57" w:line="360" w:lineRule="auto"/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 xml:space="preserve">3.Эффективность использования финансовых ресурсов  </w:t>
      </w:r>
    </w:p>
    <w:p w:rsidR="0080008D" w:rsidRPr="00B8680B" w:rsidRDefault="009B1BB4">
      <w:pPr>
        <w:spacing w:before="57" w:after="57" w:line="360" w:lineRule="auto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B8680B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B8680B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B8680B">
        <w:rPr>
          <w:rFonts w:ascii="Times New Roman" w:eastAsia="Times New Roman" w:hAnsi="Times New Roman" w:cs="Times New Roman"/>
          <w:sz w:val="28"/>
        </w:rPr>
        <w:t xml:space="preserve"> х 0,7+ССуз х 0,3 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B8680B">
        <w:rPr>
          <w:rFonts w:ascii="Times New Roman" w:eastAsia="Times New Roman" w:hAnsi="Times New Roman" w:cs="Times New Roman"/>
          <w:sz w:val="28"/>
        </w:rPr>
        <w:t>=1 х 0,7+0,8</w:t>
      </w:r>
      <w:r w:rsidR="00CE51CC" w:rsidRPr="00B8680B">
        <w:rPr>
          <w:rFonts w:ascii="Times New Roman" w:eastAsia="Times New Roman" w:hAnsi="Times New Roman" w:cs="Times New Roman"/>
          <w:sz w:val="28"/>
        </w:rPr>
        <w:t>3</w:t>
      </w:r>
      <w:r w:rsidRPr="00B8680B">
        <w:rPr>
          <w:rFonts w:ascii="Times New Roman" w:eastAsia="Times New Roman" w:hAnsi="Times New Roman" w:cs="Times New Roman"/>
          <w:sz w:val="28"/>
        </w:rPr>
        <w:t xml:space="preserve"> х 0,3 =0,9</w:t>
      </w:r>
      <w:r w:rsidR="00CE51CC" w:rsidRPr="00B8680B">
        <w:rPr>
          <w:rFonts w:ascii="Times New Roman" w:eastAsia="Times New Roman" w:hAnsi="Times New Roman" w:cs="Times New Roman"/>
          <w:sz w:val="28"/>
        </w:rPr>
        <w:t>5</w:t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>4.</w:t>
      </w:r>
      <w:r w:rsidRPr="00B8680B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</w:t>
      </w:r>
    </w:p>
    <w:p w:rsidR="0080008D" w:rsidRPr="00B8680B" w:rsidRDefault="009B1BB4">
      <w:pPr>
        <w:ind w:firstLine="851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</w:rPr>
        <w:t>СД</w:t>
      </w:r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/</w:t>
      </w:r>
      <w:proofErr w:type="spellStart"/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ппз</w:t>
      </w:r>
      <w:proofErr w:type="spellEnd"/>
      <w:r w:rsidRPr="00B8680B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B8680B">
        <w:rPr>
          <w:rFonts w:ascii="Times New Roman" w:eastAsia="Times New Roman" w:hAnsi="Times New Roman" w:cs="Times New Roman"/>
          <w:sz w:val="28"/>
        </w:rPr>
        <w:t>ЗП</w:t>
      </w:r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/пФ</w:t>
      </w:r>
      <w:r w:rsidRPr="00B8680B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B8680B">
        <w:rPr>
          <w:rFonts w:ascii="Times New Roman" w:eastAsia="Times New Roman" w:hAnsi="Times New Roman" w:cs="Times New Roman"/>
          <w:sz w:val="28"/>
        </w:rPr>
        <w:t>ЗП</w:t>
      </w:r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/</w:t>
      </w:r>
      <w:proofErr w:type="spellStart"/>
      <w:r w:rsidRPr="00B8680B">
        <w:rPr>
          <w:rFonts w:ascii="Times New Roman" w:eastAsia="Times New Roman" w:hAnsi="Times New Roman" w:cs="Times New Roman"/>
          <w:sz w:val="32"/>
          <w:szCs w:val="32"/>
          <w:vertAlign w:val="subscript"/>
        </w:rPr>
        <w:t>пп</w:t>
      </w:r>
      <w:proofErr w:type="spellEnd"/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>Для целевых показателей, желаемой тенденцией развития которых является повышение значений: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</w:rPr>
        <w:t>Основное мероприятие №1: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= 100/100 =1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= 4466/4400 = 1,02 =1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110/100 =1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= 110/100 =1,1=1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/ппз5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102/100 =1,02=1</w:t>
      </w:r>
    </w:p>
    <w:p w:rsidR="0080008D" w:rsidRPr="00B8680B" w:rsidRDefault="009B1BB4">
      <w:pPr>
        <w:shd w:val="clear" w:color="auto" w:fill="FFFFFF" w:themeFill="background1" w:themeFillTint="00" w:themeFillShade="00"/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>= 2/2=1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2.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13281/13200=1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/ппз8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19,6/19 =1,03=1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9</w:t>
      </w:r>
      <w:proofErr w:type="gram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1/1=1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/ппз10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3/3=1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/пп11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18/18=1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/ппз12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25/25 =1 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4/4 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/ппз14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25/25=1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/ппз15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3/3=1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/ппз16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109/99=1,1=1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106/100=1,06=1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/ппз18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= 100/100= 1                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/ппз19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71/40=1,6= 1,8=1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/ппз20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/ппз21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128732/12800 =1,05 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/ппз22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/ппз23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100/100 = 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/ппз24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1304/1250=1,04 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/ппз25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5531/5500 =1,05 =1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3.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/ппз26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4219/4</w:t>
      </w:r>
      <w:r w:rsidR="006E681B">
        <w:rPr>
          <w:rFonts w:ascii="Times New Roman" w:eastAsia="Times New Roman" w:hAnsi="Times New Roman" w:cs="Times New Roman"/>
          <w:sz w:val="28"/>
          <w:szCs w:val="28"/>
        </w:rPr>
        <w:t>627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="006E681B">
        <w:rPr>
          <w:rFonts w:ascii="Times New Roman" w:eastAsia="Times New Roman" w:hAnsi="Times New Roman" w:cs="Times New Roman"/>
          <w:sz w:val="28"/>
          <w:szCs w:val="28"/>
        </w:rPr>
        <w:t>1,09=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100/100 = 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/ппз28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1/1 =1</w:t>
      </w:r>
      <w:bookmarkStart w:id="1" w:name="_GoBack"/>
      <w:bookmarkEnd w:id="1"/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/ппз29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2" w:name="__DdeLink__2582_1869298612"/>
      <w:r w:rsidRPr="00B8680B">
        <w:rPr>
          <w:rFonts w:ascii="Times New Roman" w:eastAsia="Times New Roman" w:hAnsi="Times New Roman" w:cs="Times New Roman"/>
          <w:sz w:val="28"/>
          <w:szCs w:val="28"/>
        </w:rPr>
        <w:t>= 100/100=1</w:t>
      </w:r>
      <w:bookmarkEnd w:id="2"/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/ппз30 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100,5/100=1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/ппз31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25/25=1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4.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/ппз32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63/63=1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5.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/ппз33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64/64 =1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7.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/ппз34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63/63=1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/ппз36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27,33/27=1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/ппз37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9/9=1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/ппз38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18/18=1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/ппз39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316/316=1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/ппз40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 54/54=1</w:t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Основное мероприятие № 7.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/ппз35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 = 0,97/0 = 0 =1 нулевое значение показателя означает его  выполнение - все учащиеся успешно сдали государственный экзамен.</w:t>
      </w:r>
    </w:p>
    <w:p w:rsidR="0080008D" w:rsidRPr="00B8680B" w:rsidRDefault="0080008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008D" w:rsidRPr="00B8680B" w:rsidRDefault="009B1BB4">
      <w:pPr>
        <w:rPr>
          <w:rFonts w:ascii="Times New Roman" w:hAnsi="Times New Roman" w:cs="Times New Roman"/>
          <w:sz w:val="28"/>
          <w:szCs w:val="28"/>
        </w:rPr>
      </w:pPr>
      <w:r w:rsidRPr="00B8680B">
        <w:rPr>
          <w:noProof/>
          <w:lang w:eastAsia="ru-RU" w:bidi="ar-SA"/>
        </w:rPr>
        <mc:AlternateContent>
          <mc:Choice Requires="wpg">
            <w:drawing>
              <wp:inline distT="0" distB="0" distL="0" distR="0" wp14:anchorId="1238676B" wp14:editId="18E43E5A">
                <wp:extent cx="2646045" cy="737870"/>
                <wp:effectExtent l="0" t="0" r="0" b="0"/>
                <wp:docPr id="3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5280" cy="737280"/>
                          <a:chOff x="0" y="0"/>
                          <a:chExt cx="0" cy="0"/>
                        </a:xfrm>
                      </wpg:grpSpPr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2645280" cy="73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0" y="0"/>
                            <a:ext cx="2210400" cy="63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36360" y="235440"/>
                            <a:ext cx="233640" cy="17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280800" y="312480"/>
                            <a:ext cx="14652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438840" y="235440"/>
                            <a:ext cx="105480" cy="17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=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711720" y="38880"/>
                            <a:ext cx="8208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711720" y="475560"/>
                            <a:ext cx="60840" cy="11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596880" y="106200"/>
                            <a:ext cx="254520" cy="35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</w:rPr>
                                <w:t>Σ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930960" y="235440"/>
                            <a:ext cx="257760" cy="17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199520" y="321840"/>
                            <a:ext cx="14652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357560" y="321840"/>
                            <a:ext cx="3168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418760" y="321840"/>
                            <a:ext cx="11556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пз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565280" y="235440"/>
                            <a:ext cx="49680" cy="17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638360" y="235440"/>
                            <a:ext cx="125640" cy="17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К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1771560" y="321840"/>
                            <a:ext cx="14724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1930320" y="321840"/>
                            <a:ext cx="3096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1996560" y="321840"/>
                            <a:ext cx="6480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B1BB4" w:rsidRDefault="009B1BB4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style="width:208.35pt;height:58.1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">
                <v:rect id="Прямоугольник 4" o:spid="_x0000_s1027" style="position:absolute;width:2645280;height:737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    <v:rect id="Прямоугольник 5" o:spid="_x0000_s1028" style="position:absolute;width:2210400;height:639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  <v:rect id="Прямоугольник 6" o:spid="_x0000_s1029" style="position:absolute;left:36360;top:235440;width:233640;height:174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xNsMA&#10;AADaAAAADwAAAGRycy9kb3ducmV2LnhtbESPQYvCMBSE74L/ITxhL6LpehCtRlkWBA8LYteD3h7N&#10;s6nbvJQm2uqvN4Kwx2FmvmGW685W4kaNLx0r+BwnIIhzp0suFBx+N6MZCB+QNVaOScGdPKxX/d4S&#10;U+1a3tMtC4WIEPYpKjAh1KmUPjdk0Y9dTRy9s2sshiibQuoG2wi3lZwkyVRaLDkuGKzp21D+l12t&#10;gs3uWBI/5H44n7Xukk9OmfmplfoYdF8LEIG68B9+t7dawRReV+I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6xNsMAAADaAAAADwAAAAAAAAAAAAAAAACYAgAAZHJzL2Rv&#10;d25yZXYueG1sUEsFBgAAAAAEAAQA9QAAAIgDAAAAAA=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>СР</w:t>
                        </w:r>
                      </w:p>
                    </w:txbxContent>
                  </v:textbox>
                </v:rect>
                <v:rect id="Прямоугольник 7" o:spid="_x0000_s1030" style="position:absolute;left:280800;top:312480;width:14652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UrcQA&#10;AADaAAAADwAAAGRycy9kb3ducmV2LnhtbESPQWvCQBSE7wX/w/IEL6Vu6sGm0VVEEDwIYtqD3h7Z&#10;ZzZt9m3Ibk3017uC0OMwM98w82Vva3Gh1leOFbyPExDEhdMVlwq+vzZvKQgfkDXWjknBlTwsF4OX&#10;OWbadXygSx5KESHsM1RgQmgyKX1hyKIfu4Y4emfXWgxRtqXULXYRbms5SZKptFhxXDDY0NpQ8Zv/&#10;WQWb/bEivsnD62fauZ9icsrNrlFqNOxXMxCB+vAffra3WsEHPK7EG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FK3EAAAA2gAAAA8AAAAAAAAAAAAAAAAAmAIAAGRycy9k&#10;b3ducmV2LnhtbFBLBQYAAAAABAAEAPUAAACJAwAAAAA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8" o:spid="_x0000_s1031" style="position:absolute;left:438840;top:235440;width:105480;height:174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2A38AA&#10;AADaAAAADwAAAGRycy9kb3ducmV2LnhtbERPTYvCMBC9L/gfwgheFk31IFobRQRhD8Ji9aC3oRmb&#10;ajMpTdZ299dvDoLHx/vONr2txZNaXzlWMJ0kIIgLpysuFZxP+/EChA/IGmvHpOCXPGzWg48MU+06&#10;PtIzD6WIIexTVGBCaFIpfWHIop+4hjhyN9daDBG2pdQtdjHc1nKWJHNpseLYYLChnaHikf9YBfvv&#10;S0X8J4+fy0Xn7sXsmptDo9Ro2G9XIAL14S1+ub+0grg1Xo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2A38AAAADaAAAADwAAAAAAAAAAAAAAAACYAgAAZHJzL2Rvd25y&#10;ZXYueG1sUEsFBgAAAAAEAAQA9QAAAIUDAAAAAA=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>=</w:t>
                        </w:r>
                      </w:p>
                    </w:txbxContent>
                  </v:textbox>
                </v:rect>
                <v:rect id="Прямоугольник 9" o:spid="_x0000_s1032" style="position:absolute;left:711720;top:38880;width:8208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ElRMQA&#10;AADaAAAADwAAAGRycy9kb3ducmV2LnhtbESPQWvCQBSE74L/YXlCL1I39VCSmFVEEHoolKQe7O2R&#10;fWaj2bchuzVpf323UOhxmJlvmGI32U7cafCtYwVPqwQEce10y42C0/vxMQXhA7LGzjEp+CIPu+18&#10;VmCu3cgl3avQiAhhn6MCE0KfS+lrQxb9yvXE0bu4wWKIcmikHnCMcNvJdZI8S4stxwWDPR0M1bfq&#10;0yo4vp1b4m9ZLrN0dNd6/VGZ116ph8W034AINIX/8F/7RSvI4PdKv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RJUTEAAAA2gAAAA8AAAAAAAAAAAAAAAAAmAIAAGRycy9k&#10;b3ducmV2LnhtbFBLBQYAAAAABAAEAPUAAACJAwAAAAA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0" o:spid="_x0000_s1033" style="position:absolute;left:711720;top:475560;width:60840;height:118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myM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KGX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KbIxQAAANsAAAAPAAAAAAAAAAAAAAAAAJgCAABkcnMv&#10;ZG93bnJldi54bWxQSwUGAAAAAAQABAD1AAAAig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1" o:spid="_x0000_s1034" style="position:absolute;left:596880;top:106200;width:254520;height:35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DU8MA&#10;AADbAAAADwAAAGRycy9kb3ducmV2LnhtbERPTWvCQBC9F/wPywheSt2YQ4mpq4gg9FCQpD3U25Cd&#10;ZlOzsyG7JtFf3y0UepvH+5zNbrKtGKj3jWMFq2UCgrhyuuFawcf78SkD4QOyxtYxKbiRh9129rDB&#10;XLuRCxrKUIsYwj5HBSaELpfSV4Ys+qXriCP35XqLIcK+lrrHMYbbVqZJ8iwtNhwbDHZ0MFRdyqtV&#10;cDx9NsR3WTyus9F9V+m5NG+dUov5tH8BEWgK/+I/96uO81fw+0s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gDU8MAAADbAAAADwAAAAAAAAAAAAAAAACYAgAAZHJzL2Rv&#10;d25yZXYueG1sUEsFBgAAAAAEAAQA9QAAAIgDAAAAAA=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48"/>
                            <w:szCs w:val="48"/>
                          </w:rPr>
                          <w:t>Σ</w:t>
                        </w:r>
                      </w:p>
                    </w:txbxContent>
                  </v:textbox>
                </v:rect>
                <v:rect id="Прямоугольник 12" o:spid="_x0000_s1035" style="position:absolute;left:930960;top:235440;width:257760;height:174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dJMIA&#10;AADbAAAADwAAAGRycy9kb3ducmV2LnhtbERPTYvCMBC9L+x/CLPgZdHUHsStRlkWBA/CYvWw3oZm&#10;bKrNpDTR1v31RhC8zeN9znzZ21pcqfWVYwXjUQKCuHC64lLBfrcaTkH4gKyxdkwKbuRhuXh/m2Om&#10;XcdbuuahFDGEfYYKTAhNJqUvDFn0I9cQR+7oWoshwraUusUuhttapkkykRYrjg0GG/oxVJzzi1Ww&#10;+v2riP/l9vNr2rlTkR5ys2mUGnz03zMQgfrwEj/da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p0kwgAAANsAAAAPAAAAAAAAAAAAAAAAAJgCAABkcnMvZG93&#10;bnJldi54bWxQSwUGAAAAAAQABAD1AAAAhw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>СД</w:t>
                        </w:r>
                      </w:p>
                    </w:txbxContent>
                  </v:textbox>
                </v:rect>
                <v:rect id="Прямоугольник 13" o:spid="_x0000_s1036" style="position:absolute;left:1199520;top:321840;width:14652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4v8IA&#10;AADbAAAADwAAAGRycy9kb3ducmV2LnhtbERPTWvCQBC9F/wPywheSt1Uoa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ji/wgAAANsAAAAPAAAAAAAAAAAAAAAAAJgCAABkcnMvZG93&#10;bnJldi54bWxQSwUGAAAAAAQABAD1AAAAhw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14" o:spid="_x0000_s1037" style="position:absolute;left:1357560;top:321840;width:3168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gy8IA&#10;AADbAAAADwAAAGRycy9kb3ducmV2LnhtbERPTWvCQBC9F/wPywheSt1UpK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6DLwgAAANsAAAAPAAAAAAAAAAAAAAAAAJgCAABkcnMvZG93&#10;bnJldi54bWxQSwUGAAAAAAQABAD1AAAAhw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5" o:spid="_x0000_s1038" style="position:absolute;left:1418760;top:321840;width:11556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FUMIA&#10;AADbAAAADwAAAGRycy9kb3ducmV2LnhtbERPTWvCQBC9F/wPywheSt1UsK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wVQwgAAANsAAAAPAAAAAAAAAAAAAAAAAJgCAABkcnMvZG93&#10;bnJldi54bWxQSwUGAAAAAAQABAD1AAAAhw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пз</w:t>
                        </w:r>
                        <w:proofErr w:type="spellEnd"/>
                      </w:p>
                    </w:txbxContent>
                  </v:textbox>
                </v:rect>
                <v:rect id="Прямоугольник 16" o:spid="_x0000_s1039" style="position:absolute;left:1565280;top:235440;width:49680;height:174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GbJ8EA&#10;AADbAAAADwAAAGRycy9kb3ducmV2LnhtbERPTYvCMBC9C/6HMMJeRNP1IFqNsiwIHhbErge9Dc3Y&#10;1G0mpYm2+uuNIOxtHu9zluvOVuJGjS8dK/gcJyCIc6dLLhQcfjejGQgfkDVWjknBnTysV/3eElPt&#10;Wt7TLQuFiCHsU1RgQqhTKX1uyKIfu5o4cmfXWAwRNoXUDbYx3FZykiRTabHk2GCwpm9D+V92tQo2&#10;u2NJ/JD74XzWuks+OWXmp1bqY9B9LUAE6sK/+O3e6jh/Cq9f4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myfBAAAA2wAAAA8AAAAAAAAAAAAAAAAAmAIAAGRycy9kb3du&#10;cmV2LnhtbFBLBQYAAAAABAAEAPUAAACGAwAAAAA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7" o:spid="_x0000_s1040" style="position:absolute;left:1638360;top:235440;width:125640;height:174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0+vMIA&#10;AADbAAAADwAAAGRycy9kb3ducmV2LnhtbERPTWvCQBC9F/wPywheSt3Ug02jq4ggeBDEtAe9Ddkx&#10;mzY7G7JbE/31riD0No/3OfNlb2txodZXjhW8jxMQxIXTFZcKvr82bykIH5A11o5JwZU8LBeDlzlm&#10;2nV8oEseShFD2GeowITQZFL6wpBFP3YNceTOrrUYImxLqVvsYrit5SRJptJixbHBYENrQ8Vv/mcV&#10;bPbHivgmD6+faed+iskpN7tGqdGwX81ABOrDv/jp3uo4/wMev8Q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T68wgAAANsAAAAPAAAAAAAAAAAAAAAAAJgCAABkcnMvZG93&#10;bnJldi54bWxQSwUGAAAAAAQABAD1AAAAhw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8" o:spid="_x0000_s1041" style="position:absolute;left:1771560;top:321840;width:14724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Kqzs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IGV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qrOxQAAANsAAAAPAAAAAAAAAAAAAAAAAJgCAABkcnMv&#10;ZG93bnJldi54bWxQSwUGAAAAAAQABAD1AAAAigMAAAAA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19" o:spid="_x0000_s1042" style="position:absolute;left:1930320;top:321840;width:3096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4PVcMA&#10;AADbAAAADwAAAGRycy9kb3ducmV2LnhtbERPTWvCQBC9F/wPywi9FN3UQ0nSrCKC4EGQxB7qbchO&#10;s2mzsyG7Nam/vlsoeJvH+5xiM9lOXGnwrWMFz8sEBHHtdMuNgrfzfpGC8AFZY+eYFPyQh8169lBg&#10;rt3IJV2r0IgYwj5HBSaEPpfS14Ys+qXriSP34QaLIcKhkXrAMYbbTq6S5EVabDk2GOxpZ6j+qr6t&#10;gv3pvSW+yfIpS0f3Wa8ulTn2Sj3Op+0riEBTuIv/3Qcd52fw90s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4PVcMAAADbAAAADwAAAAAAAAAAAAAAAACYAgAAZHJzL2Rv&#10;d25yZXYueG1sUEsFBgAAAAAEAAQA9QAAAIgDAAAAAA=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20" o:spid="_x0000_s1043" style="position:absolute;left:1996560;top:321840;width:6480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dcEA&#10;AADbAAAADwAAAGRycy9kb3ducmV2LnhtbERPTYvCMBC9C/6HMIIXWVN7EO0aRQTBgyDWPay3oZlt&#10;ujaT0kRb99dvDoLHx/tebXpbiwe1vnKsYDZNQBAXTldcKvi67D8WIHxA1lg7JgVP8rBZDwcrzLTr&#10;+EyPPJQihrDPUIEJocmk9IUhi37qGuLI/bjWYoiwLaVusYvhtpZpksylxYpjg8GGdoaKW363Cvan&#10;74r4T54ny0Xnfov0mptjo9R41G8/QQTqw1v8ch+0gjS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4bHXBAAAA2wAAAA8AAAAAAAAAAAAAAAAAmAIAAGRycy9kb3du&#10;cmV2LnhtbFBLBQYAAAAABAAEAPUAAACGAwAAAAA=&#10;" filled="f" stroked="f">
                  <v:textbox style="mso-fit-shape-to-text:t" inset="0,0,0,0">
                    <w:txbxContent>
                      <w:p w:rsidR="009B1BB4" w:rsidRDefault="009B1BB4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8680B">
        <w:rPr>
          <w:rFonts w:ascii="Times New Roman" w:hAnsi="Times New Roman" w:cs="Times New Roman"/>
          <w:sz w:val="28"/>
          <w:szCs w:val="28"/>
        </w:rPr>
        <w:t>, где: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СР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= 40/40 = 1</w:t>
      </w:r>
    </w:p>
    <w:p w:rsidR="0080008D" w:rsidRPr="00B8680B" w:rsidRDefault="0080008D">
      <w:pPr>
        <w:ind w:firstLine="851"/>
        <w:jc w:val="both"/>
        <w:rPr>
          <w:rFonts w:hint="eastAsia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80008D" w:rsidRPr="00B8680B" w:rsidRDefault="0080008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hAnsi="Times New Roman"/>
          <w:sz w:val="28"/>
          <w:szCs w:val="28"/>
        </w:rPr>
        <w:t>ЭР</w:t>
      </w:r>
      <w:r w:rsidRPr="00B8680B">
        <w:rPr>
          <w:rFonts w:ascii="Times New Roman" w:hAnsi="Times New Roman"/>
          <w:sz w:val="28"/>
          <w:szCs w:val="28"/>
          <w:vertAlign w:val="subscript"/>
        </w:rPr>
        <w:t>МП</w:t>
      </w:r>
      <w:r w:rsidRPr="00B8680B">
        <w:rPr>
          <w:rFonts w:ascii="Times New Roman" w:hAnsi="Times New Roman"/>
          <w:sz w:val="28"/>
          <w:szCs w:val="28"/>
        </w:rPr>
        <w:t xml:space="preserve"> = СР</w:t>
      </w:r>
      <w:r w:rsidRPr="00B8680B">
        <w:rPr>
          <w:rFonts w:ascii="Times New Roman" w:hAnsi="Times New Roman"/>
          <w:sz w:val="28"/>
          <w:szCs w:val="28"/>
          <w:vertAlign w:val="subscript"/>
        </w:rPr>
        <w:t xml:space="preserve">МП   </w:t>
      </w:r>
      <w:r w:rsidRPr="00B8680B">
        <w:rPr>
          <w:rFonts w:ascii="Times New Roman" w:hAnsi="Times New Roman"/>
          <w:sz w:val="28"/>
          <w:szCs w:val="28"/>
        </w:rPr>
        <w:t>х Э</w:t>
      </w:r>
      <w:r w:rsidRPr="00B8680B">
        <w:rPr>
          <w:rFonts w:ascii="Times New Roman" w:hAnsi="Times New Roman"/>
          <w:sz w:val="28"/>
          <w:szCs w:val="28"/>
          <w:vertAlign w:val="subscript"/>
        </w:rPr>
        <w:t>ИС</w:t>
      </w:r>
    </w:p>
    <w:p w:rsidR="0080008D" w:rsidRPr="00B8680B" w:rsidRDefault="0080008D">
      <w:pPr>
        <w:spacing w:before="57" w:after="57"/>
        <w:ind w:firstLine="85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0008D" w:rsidRPr="00B8680B" w:rsidRDefault="009B1BB4">
      <w:pPr>
        <w:ind w:firstLine="851"/>
        <w:jc w:val="both"/>
        <w:rPr>
          <w:rFonts w:hint="eastAsia"/>
        </w:rPr>
      </w:pPr>
      <w:proofErr w:type="spellStart"/>
      <w:r w:rsidRPr="00B8680B">
        <w:rPr>
          <w:rFonts w:ascii="Times New Roman" w:eastAsia="Times New Roman" w:hAnsi="Times New Roman" w:cs="Times New Roman"/>
          <w:sz w:val="28"/>
          <w:szCs w:val="28"/>
        </w:rPr>
        <w:t>ЭР</w:t>
      </w:r>
      <w:r w:rsidRPr="00B868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B8680B">
        <w:rPr>
          <w:rFonts w:ascii="Times New Roman" w:eastAsia="Times New Roman" w:hAnsi="Times New Roman" w:cs="Times New Roman"/>
          <w:sz w:val="28"/>
          <w:szCs w:val="28"/>
        </w:rPr>
        <w:t>=1 *0,9</w:t>
      </w:r>
      <w:r w:rsidR="00CE51CC" w:rsidRPr="00B8680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t>=0,9</w:t>
      </w:r>
      <w:r w:rsidR="00CE51CC" w:rsidRPr="00B8680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80008D" w:rsidRPr="00B8680B" w:rsidRDefault="0080008D">
      <w:pPr>
        <w:ind w:firstLine="851"/>
        <w:rPr>
          <w:rFonts w:ascii="Times New Roman" w:hAnsi="Times New Roman"/>
          <w:sz w:val="28"/>
          <w:szCs w:val="28"/>
        </w:rPr>
      </w:pPr>
    </w:p>
    <w:p w:rsidR="0080008D" w:rsidRPr="00B8680B" w:rsidRDefault="009B1BB4">
      <w:pPr>
        <w:ind w:firstLine="851"/>
        <w:rPr>
          <w:rFonts w:hint="eastAsia"/>
        </w:rPr>
      </w:pPr>
      <w:r w:rsidRPr="00B8680B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B8680B">
        <w:rPr>
          <w:rFonts w:ascii="Times New Roman" w:hAnsi="Times New Roman"/>
          <w:sz w:val="28"/>
          <w:szCs w:val="28"/>
        </w:rPr>
        <w:t>ЭРмп</w:t>
      </w:r>
      <w:proofErr w:type="spellEnd"/>
      <w:r w:rsidRPr="00B8680B">
        <w:rPr>
          <w:rFonts w:ascii="Times New Roman" w:hAnsi="Times New Roman"/>
          <w:sz w:val="28"/>
          <w:szCs w:val="28"/>
        </w:rPr>
        <w:t xml:space="preserve">  составляет не менее 0,90.</w:t>
      </w:r>
    </w:p>
    <w:p w:rsidR="0080008D" w:rsidRPr="00B8680B" w:rsidRDefault="009B1BB4">
      <w:pPr>
        <w:ind w:firstLine="851"/>
        <w:jc w:val="both"/>
        <w:rPr>
          <w:rFonts w:hint="eastAsia"/>
        </w:rPr>
      </w:pPr>
      <w:r w:rsidRPr="00B8680B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реализации муниципальной программы «Развитие </w:t>
      </w:r>
      <w:r w:rsidRPr="00B8680B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образования» - высокая, коэффициент  -  0,9</w:t>
      </w:r>
      <w:r w:rsidR="00CE51CC" w:rsidRPr="00B8680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80008D" w:rsidRDefault="0080008D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08D" w:rsidRDefault="0080008D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08D" w:rsidRDefault="0080008D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008D" w:rsidRDefault="009B1BB4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Начальник управления образования</w:t>
      </w:r>
    </w:p>
    <w:p w:rsidR="0080008D" w:rsidRDefault="009B1BB4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муниципального</w:t>
      </w:r>
      <w:proofErr w:type="gramEnd"/>
    </w:p>
    <w:p w:rsidR="0080008D" w:rsidRDefault="009B1BB4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образования Кавказский район                                                               С.Г. Демченко </w:t>
      </w:r>
    </w:p>
    <w:p w:rsidR="0080008D" w:rsidRDefault="0080008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0008D" w:rsidRDefault="0080008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0008D" w:rsidRDefault="0080008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0008D" w:rsidRDefault="0080008D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0008D" w:rsidRDefault="009B1BB4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</w:rPr>
        <w:t xml:space="preserve">Ткаченко </w:t>
      </w:r>
      <w:r>
        <w:rPr>
          <w:rFonts w:ascii="Times New Roman" w:eastAsia="Times New Roman" w:hAnsi="Times New Roman" w:cs="Times New Roman"/>
          <w:color w:val="000000"/>
          <w:lang w:val="en-US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лена Николаевна                                              </w:t>
      </w:r>
    </w:p>
    <w:p w:rsidR="0080008D" w:rsidRDefault="009B1BB4">
      <w:pPr>
        <w:suppressAutoHyphens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Cs w:val="28"/>
          <w:highlight w:val="white"/>
        </w:rPr>
        <w:t>8(86193)21-0-63</w:t>
      </w:r>
    </w:p>
    <w:sectPr w:rsidR="0080008D">
      <w:pgSz w:w="12240" w:h="15840"/>
      <w:pgMar w:top="950" w:right="690" w:bottom="900" w:left="1650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0008D"/>
    <w:rsid w:val="00041F8A"/>
    <w:rsid w:val="000A6480"/>
    <w:rsid w:val="004802E8"/>
    <w:rsid w:val="006E681B"/>
    <w:rsid w:val="0080008D"/>
    <w:rsid w:val="008763C2"/>
    <w:rsid w:val="009B1BB4"/>
    <w:rsid w:val="00B8680B"/>
    <w:rsid w:val="00CE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C8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92D34"/>
    <w:rPr>
      <w:rFonts w:ascii="Tahoma" w:hAnsi="Tahoma"/>
      <w:sz w:val="16"/>
      <w:szCs w:val="1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Balloon Text"/>
    <w:basedOn w:val="a"/>
    <w:uiPriority w:val="99"/>
    <w:semiHidden/>
    <w:unhideWhenUsed/>
    <w:qFormat/>
    <w:rsid w:val="00292D34"/>
    <w:rPr>
      <w:rFonts w:ascii="Tahoma" w:hAnsi="Tahoma"/>
      <w:sz w:val="16"/>
      <w:szCs w:val="14"/>
    </w:rPr>
  </w:style>
  <w:style w:type="paragraph" w:styleId="aa">
    <w:name w:val="List Paragraph"/>
    <w:basedOn w:val="a"/>
    <w:uiPriority w:val="34"/>
    <w:qFormat/>
    <w:rsid w:val="00274BC8"/>
    <w:pPr>
      <w:widowControl/>
      <w:ind w:left="720" w:firstLine="709"/>
      <w:contextualSpacing/>
      <w:jc w:val="both"/>
    </w:pPr>
    <w:rPr>
      <w:rFonts w:ascii="Times New Roman" w:eastAsia="Calibri" w:hAnsi="Times New Roman" w:cs="Times New Roman"/>
      <w:bCs/>
      <w:sz w:val="28"/>
      <w:szCs w:val="28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34</Pages>
  <Words>10098</Words>
  <Characters>57562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Matyshova</cp:lastModifiedBy>
  <cp:revision>157</cp:revision>
  <cp:lastPrinted>2021-03-02T09:48:00Z</cp:lastPrinted>
  <dcterms:created xsi:type="dcterms:W3CDTF">2021-02-11T11:36:00Z</dcterms:created>
  <dcterms:modified xsi:type="dcterms:W3CDTF">2021-03-29T13:14:00Z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